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0B2BC">
      <w:pPr>
        <w:jc w:val="center"/>
        <w:rPr>
          <w:rFonts w:hint="eastAsia" w:ascii="黑体" w:hAnsi="黑体" w:eastAsia="黑体" w:cs="黑体"/>
          <w:b/>
          <w:bCs w:val="0"/>
          <w:sz w:val="44"/>
          <w:szCs w:val="44"/>
          <w:lang w:val="en-US" w:eastAsia="zh-CN"/>
        </w:rPr>
      </w:pPr>
      <w:r>
        <w:rPr>
          <w:rFonts w:hint="eastAsia" w:ascii="黑体" w:hAnsi="黑体" w:eastAsia="黑体" w:cs="黑体"/>
          <w:b/>
          <w:bCs w:val="0"/>
          <w:sz w:val="44"/>
          <w:szCs w:val="44"/>
          <w:lang w:val="en-US" w:eastAsia="zh-CN"/>
        </w:rPr>
        <w:t>2026年内衬不锈钢管及配件采购项目招标公告</w:t>
      </w:r>
    </w:p>
    <w:p w14:paraId="2A9EF91A">
      <w:pPr>
        <w:keepNext w:val="0"/>
        <w:keepLines w:val="0"/>
        <w:pageBreakBefore w:val="0"/>
        <w:widowControl w:val="0"/>
        <w:kinsoku/>
        <w:wordWrap/>
        <w:overflowPunct/>
        <w:topLinePunct w:val="0"/>
        <w:autoSpaceDE/>
        <w:autoSpaceDN/>
        <w:bidi w:val="0"/>
        <w:adjustRightInd/>
        <w:snapToGrid/>
        <w:spacing w:before="313" w:beforeLines="100" w:line="40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启东市吕四自来水厂有限公司就2026年内衬不锈钢管及配件采购项目招标公告即将实施，现就该项目进行招标采购。</w:t>
      </w:r>
    </w:p>
    <w:p w14:paraId="1793885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采购需求：</w:t>
      </w:r>
    </w:p>
    <w:tbl>
      <w:tblPr>
        <w:tblStyle w:val="3"/>
        <w:tblW w:w="50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3165"/>
        <w:gridCol w:w="1384"/>
        <w:gridCol w:w="716"/>
        <w:gridCol w:w="850"/>
        <w:gridCol w:w="1235"/>
        <w:gridCol w:w="1385"/>
      </w:tblGrid>
      <w:tr w14:paraId="35E6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B9E89">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8FD49">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存货名称</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44985">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E583F">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70417">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7E6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分项单价最高限价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9D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分项合计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14:paraId="27C7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5AA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7A2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656F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FE9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0B1E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536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379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eastAsia="zh-CN"/>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44D51F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4084.32</w:t>
            </w:r>
          </w:p>
        </w:tc>
      </w:tr>
      <w:tr w14:paraId="597E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FFA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DEA7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EC7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CE0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46FE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DB4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6EA6D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2118.36</w:t>
            </w:r>
          </w:p>
        </w:tc>
      </w:tr>
      <w:tr w14:paraId="7069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B51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347A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FDF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AB5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BAE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B3A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11.16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9F8C9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1116</w:t>
            </w:r>
            <w:r>
              <w:rPr>
                <w:rFonts w:hint="eastAsia" w:ascii="宋体" w:hAnsi="宋体" w:eastAsia="宋体" w:cs="宋体"/>
                <w:i w:val="0"/>
                <w:iCs w:val="0"/>
                <w:snapToGrid w:val="0"/>
                <w:color w:val="000000"/>
                <w:kern w:val="0"/>
                <w:sz w:val="22"/>
                <w:szCs w:val="22"/>
                <w:u w:val="none"/>
                <w:lang w:val="en-US" w:eastAsia="zh-CN" w:bidi="ar"/>
              </w:rPr>
              <w:t>.00</w:t>
            </w:r>
          </w:p>
        </w:tc>
      </w:tr>
      <w:tr w14:paraId="61C4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CE6F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892F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FBC8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5DA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58B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D49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052AE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3048</w:t>
            </w:r>
            <w:r>
              <w:rPr>
                <w:rFonts w:hint="eastAsia" w:ascii="宋体" w:hAnsi="宋体" w:eastAsia="宋体" w:cs="宋体"/>
                <w:i w:val="0"/>
                <w:iCs w:val="0"/>
                <w:snapToGrid w:val="0"/>
                <w:color w:val="000000"/>
                <w:kern w:val="0"/>
                <w:sz w:val="22"/>
                <w:szCs w:val="22"/>
                <w:u w:val="none"/>
                <w:lang w:val="en-US" w:eastAsia="zh-CN" w:bidi="ar"/>
              </w:rPr>
              <w:t>.00</w:t>
            </w:r>
          </w:p>
        </w:tc>
      </w:tr>
      <w:tr w14:paraId="5BAD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7D2E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1D3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镀锌90°内衬不锈钢弯头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F88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E87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D78F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12F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6.54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F7E5A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7194</w:t>
            </w:r>
            <w:r>
              <w:rPr>
                <w:rFonts w:hint="eastAsia" w:ascii="宋体" w:hAnsi="宋体" w:eastAsia="宋体" w:cs="宋体"/>
                <w:i w:val="0"/>
                <w:iCs w:val="0"/>
                <w:snapToGrid w:val="0"/>
                <w:color w:val="000000"/>
                <w:kern w:val="0"/>
                <w:sz w:val="22"/>
                <w:szCs w:val="22"/>
                <w:u w:val="none"/>
                <w:lang w:val="en-US" w:eastAsia="zh-CN" w:bidi="ar"/>
              </w:rPr>
              <w:t>.00</w:t>
            </w:r>
          </w:p>
        </w:tc>
      </w:tr>
      <w:tr w14:paraId="2F7B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FD9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E08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0D7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602F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C19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6B4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11.16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256860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189.72</w:t>
            </w:r>
          </w:p>
        </w:tc>
      </w:tr>
      <w:tr w14:paraId="39A6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C34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031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BD6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2FEA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21F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B3B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3203D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76.2</w:t>
            </w:r>
            <w:r>
              <w:rPr>
                <w:rFonts w:hint="eastAsia" w:ascii="宋体" w:hAnsi="宋体" w:eastAsia="宋体" w:cs="宋体"/>
                <w:i w:val="0"/>
                <w:iCs w:val="0"/>
                <w:snapToGrid w:val="0"/>
                <w:color w:val="000000"/>
                <w:kern w:val="0"/>
                <w:sz w:val="22"/>
                <w:szCs w:val="22"/>
                <w:u w:val="none"/>
                <w:lang w:val="en-US" w:eastAsia="zh-CN" w:bidi="ar"/>
              </w:rPr>
              <w:t>0</w:t>
            </w:r>
          </w:p>
        </w:tc>
      </w:tr>
      <w:tr w14:paraId="3AFF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94F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CF7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FCD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AB0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E88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9D8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103.05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ECC82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103.05</w:t>
            </w:r>
          </w:p>
        </w:tc>
      </w:tr>
      <w:tr w14:paraId="0E9F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67DB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736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内衬不锈钢沟槽三通</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447E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660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51C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DA8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161.24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1ED18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161.24</w:t>
            </w:r>
          </w:p>
        </w:tc>
      </w:tr>
      <w:tr w14:paraId="654E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432A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8F55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内衬不锈钢复合钢管</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8C0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7D3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02A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AF5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85.95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D805E8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25785</w:t>
            </w:r>
            <w:r>
              <w:rPr>
                <w:rFonts w:hint="eastAsia" w:ascii="宋体" w:hAnsi="宋体" w:eastAsia="宋体" w:cs="宋体"/>
                <w:i w:val="0"/>
                <w:iCs w:val="0"/>
                <w:snapToGrid w:val="0"/>
                <w:color w:val="000000"/>
                <w:kern w:val="0"/>
                <w:sz w:val="22"/>
                <w:szCs w:val="22"/>
                <w:u w:val="none"/>
                <w:lang w:val="en-US" w:eastAsia="zh-CN" w:bidi="ar"/>
              </w:rPr>
              <w:t>.00</w:t>
            </w:r>
          </w:p>
        </w:tc>
      </w:tr>
      <w:tr w14:paraId="4BF6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A5A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19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内衬不锈钢8孔高颈法兰</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2A5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165*16kg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9EB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D44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2542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93.57</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7FECE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935.7</w:t>
            </w:r>
            <w:r>
              <w:rPr>
                <w:rFonts w:hint="eastAsia" w:ascii="宋体" w:hAnsi="宋体" w:eastAsia="宋体" w:cs="宋体"/>
                <w:i w:val="0"/>
                <w:iCs w:val="0"/>
                <w:snapToGrid w:val="0"/>
                <w:color w:val="000000"/>
                <w:kern w:val="0"/>
                <w:sz w:val="22"/>
                <w:szCs w:val="22"/>
                <w:u w:val="none"/>
                <w:lang w:val="en-US" w:eastAsia="zh-CN" w:bidi="ar"/>
              </w:rPr>
              <w:t>0</w:t>
            </w:r>
          </w:p>
        </w:tc>
      </w:tr>
      <w:tr w14:paraId="4248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0DC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922E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79E5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B372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4D6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E6A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11.16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B829E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223.2</w:t>
            </w:r>
            <w:r>
              <w:rPr>
                <w:rFonts w:hint="eastAsia" w:ascii="宋体" w:hAnsi="宋体" w:eastAsia="宋体" w:cs="宋体"/>
                <w:i w:val="0"/>
                <w:iCs w:val="0"/>
                <w:snapToGrid w:val="0"/>
                <w:color w:val="000000"/>
                <w:kern w:val="0"/>
                <w:sz w:val="22"/>
                <w:szCs w:val="22"/>
                <w:u w:val="none"/>
                <w:lang w:val="en-US" w:eastAsia="zh-CN" w:bidi="ar"/>
              </w:rPr>
              <w:t>0</w:t>
            </w:r>
          </w:p>
        </w:tc>
      </w:tr>
      <w:tr w14:paraId="4E77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1FB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9BE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86D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987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AC6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870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B3B14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762</w:t>
            </w:r>
            <w:r>
              <w:rPr>
                <w:rFonts w:hint="eastAsia" w:ascii="宋体" w:hAnsi="宋体" w:eastAsia="宋体" w:cs="宋体"/>
                <w:i w:val="0"/>
                <w:iCs w:val="0"/>
                <w:snapToGrid w:val="0"/>
                <w:color w:val="000000"/>
                <w:kern w:val="0"/>
                <w:sz w:val="22"/>
                <w:szCs w:val="22"/>
                <w:u w:val="none"/>
                <w:lang w:val="en-US" w:eastAsia="zh-CN" w:bidi="ar"/>
              </w:rPr>
              <w:t>.00</w:t>
            </w:r>
          </w:p>
        </w:tc>
      </w:tr>
      <w:tr w14:paraId="4100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8B2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E95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1053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8F4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D02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773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103.05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773EB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1030.5</w:t>
            </w:r>
            <w:r>
              <w:rPr>
                <w:rFonts w:hint="eastAsia" w:ascii="宋体" w:hAnsi="宋体" w:eastAsia="宋体" w:cs="宋体"/>
                <w:i w:val="0"/>
                <w:iCs w:val="0"/>
                <w:snapToGrid w:val="0"/>
                <w:color w:val="000000"/>
                <w:kern w:val="0"/>
                <w:sz w:val="22"/>
                <w:szCs w:val="22"/>
                <w:u w:val="none"/>
                <w:lang w:val="en-US" w:eastAsia="zh-CN" w:bidi="ar"/>
              </w:rPr>
              <w:t>0</w:t>
            </w:r>
          </w:p>
        </w:tc>
      </w:tr>
      <w:tr w14:paraId="1812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7D4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76B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09BC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56B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8A0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E8A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194.32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AA60C9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1943.2</w:t>
            </w:r>
            <w:r>
              <w:rPr>
                <w:rFonts w:hint="eastAsia" w:ascii="宋体" w:hAnsi="宋体" w:eastAsia="宋体" w:cs="宋体"/>
                <w:i w:val="0"/>
                <w:iCs w:val="0"/>
                <w:snapToGrid w:val="0"/>
                <w:color w:val="000000"/>
                <w:kern w:val="0"/>
                <w:sz w:val="22"/>
                <w:szCs w:val="22"/>
                <w:u w:val="none"/>
                <w:lang w:val="en-US" w:eastAsia="zh-CN" w:bidi="ar"/>
              </w:rPr>
              <w:t>0</w:t>
            </w:r>
          </w:p>
        </w:tc>
      </w:tr>
      <w:tr w14:paraId="0B6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46C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C8D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不锈钢外丝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F8B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0D6A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809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F30B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2.74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7FB859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2740</w:t>
            </w:r>
            <w:r>
              <w:rPr>
                <w:rFonts w:hint="eastAsia" w:ascii="宋体" w:hAnsi="宋体" w:eastAsia="宋体" w:cs="宋体"/>
                <w:i w:val="0"/>
                <w:iCs w:val="0"/>
                <w:snapToGrid w:val="0"/>
                <w:color w:val="000000"/>
                <w:kern w:val="0"/>
                <w:sz w:val="22"/>
                <w:szCs w:val="22"/>
                <w:u w:val="none"/>
                <w:lang w:val="en-US" w:eastAsia="zh-CN" w:bidi="ar"/>
              </w:rPr>
              <w:t>.00</w:t>
            </w:r>
          </w:p>
        </w:tc>
      </w:tr>
      <w:tr w14:paraId="7D06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4D9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E8F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内衬不锈钢同心内丝沟槽大小头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E85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069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D53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1C7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29.28</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72B40B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1464</w:t>
            </w:r>
            <w:r>
              <w:rPr>
                <w:rFonts w:hint="eastAsia" w:ascii="宋体" w:hAnsi="宋体" w:eastAsia="宋体" w:cs="宋体"/>
                <w:i w:val="0"/>
                <w:iCs w:val="0"/>
                <w:snapToGrid w:val="0"/>
                <w:color w:val="000000"/>
                <w:kern w:val="0"/>
                <w:sz w:val="22"/>
                <w:szCs w:val="22"/>
                <w:u w:val="none"/>
                <w:lang w:val="en-US" w:eastAsia="zh-CN" w:bidi="ar"/>
              </w:rPr>
              <w:t>.00</w:t>
            </w:r>
          </w:p>
        </w:tc>
      </w:tr>
      <w:tr w14:paraId="580D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43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7A8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45°内衬不锈钢沟槽弯头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CC5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E21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8C39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F02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64.33</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0BBBA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32165</w:t>
            </w:r>
            <w:r>
              <w:rPr>
                <w:rFonts w:hint="eastAsia" w:ascii="宋体" w:hAnsi="宋体" w:eastAsia="宋体" w:cs="宋体"/>
                <w:i w:val="0"/>
                <w:iCs w:val="0"/>
                <w:snapToGrid w:val="0"/>
                <w:color w:val="000000"/>
                <w:kern w:val="0"/>
                <w:sz w:val="22"/>
                <w:szCs w:val="22"/>
                <w:u w:val="none"/>
                <w:lang w:val="en-US" w:eastAsia="zh-CN" w:bidi="ar"/>
              </w:rPr>
              <w:t>.00</w:t>
            </w:r>
          </w:p>
        </w:tc>
      </w:tr>
      <w:tr w14:paraId="089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D6D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AF4D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90°内衬不锈钢沟槽弯头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DD6C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830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8F8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603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62.94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7C8535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14350.32</w:t>
            </w:r>
          </w:p>
        </w:tc>
      </w:tr>
      <w:tr w14:paraId="2381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69D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EF8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内衬不锈钢沟槽三通</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F3B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FE2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77C5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AB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90.25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E55144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18050</w:t>
            </w:r>
            <w:r>
              <w:rPr>
                <w:rFonts w:hint="eastAsia" w:ascii="宋体" w:hAnsi="宋体" w:eastAsia="宋体" w:cs="宋体"/>
                <w:i w:val="0"/>
                <w:iCs w:val="0"/>
                <w:snapToGrid w:val="0"/>
                <w:color w:val="000000"/>
                <w:kern w:val="0"/>
                <w:sz w:val="22"/>
                <w:szCs w:val="22"/>
                <w:u w:val="none"/>
                <w:lang w:val="en-US" w:eastAsia="zh-CN" w:bidi="ar"/>
              </w:rPr>
              <w:t>.00</w:t>
            </w:r>
          </w:p>
        </w:tc>
      </w:tr>
      <w:tr w14:paraId="5A5A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316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605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内衬不锈钢同心内丝沟槽大小头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2A2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31F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821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F80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43.36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9A95B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4336</w:t>
            </w:r>
            <w:r>
              <w:rPr>
                <w:rFonts w:hint="eastAsia" w:ascii="宋体" w:hAnsi="宋体" w:eastAsia="宋体" w:cs="宋体"/>
                <w:i w:val="0"/>
                <w:iCs w:val="0"/>
                <w:snapToGrid w:val="0"/>
                <w:color w:val="000000"/>
                <w:kern w:val="0"/>
                <w:sz w:val="22"/>
                <w:szCs w:val="22"/>
                <w:u w:val="none"/>
                <w:lang w:val="en-US" w:eastAsia="zh-CN" w:bidi="ar"/>
              </w:rPr>
              <w:t>.00</w:t>
            </w:r>
          </w:p>
        </w:tc>
      </w:tr>
      <w:tr w14:paraId="699E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D3A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2BF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内衬不锈钢8孔高颈法兰</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F16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100*16kg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3BA8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EB7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42B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61.6</w:t>
            </w:r>
            <w:r>
              <w:rPr>
                <w:rFonts w:hint="eastAsia" w:ascii="宋体" w:hAnsi="宋体" w:eastAsia="宋体" w:cs="宋体"/>
                <w:i w:val="0"/>
                <w:iCs w:val="0"/>
                <w:snapToGrid w:val="0"/>
                <w:color w:val="000000"/>
                <w:kern w:val="0"/>
                <w:sz w:val="22"/>
                <w:szCs w:val="22"/>
                <w:u w:val="none"/>
                <w:lang w:val="en-US" w:eastAsia="zh-CN" w:bidi="ar"/>
              </w:rPr>
              <w:t>0</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99B27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9240</w:t>
            </w:r>
            <w:r>
              <w:rPr>
                <w:rFonts w:hint="eastAsia" w:ascii="宋体" w:hAnsi="宋体" w:eastAsia="宋体" w:cs="宋体"/>
                <w:i w:val="0"/>
                <w:iCs w:val="0"/>
                <w:snapToGrid w:val="0"/>
                <w:color w:val="000000"/>
                <w:kern w:val="0"/>
                <w:sz w:val="22"/>
                <w:szCs w:val="22"/>
                <w:u w:val="none"/>
                <w:lang w:val="en-US" w:eastAsia="zh-CN" w:bidi="ar"/>
              </w:rPr>
              <w:t>.00</w:t>
            </w:r>
          </w:p>
        </w:tc>
      </w:tr>
      <w:tr w14:paraId="11A3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5379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E6F0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EA3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923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EDC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1C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11.16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6B6B5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1116</w:t>
            </w:r>
            <w:r>
              <w:rPr>
                <w:rFonts w:hint="eastAsia" w:ascii="宋体" w:hAnsi="宋体" w:eastAsia="宋体" w:cs="宋体"/>
                <w:i w:val="0"/>
                <w:iCs w:val="0"/>
                <w:snapToGrid w:val="0"/>
                <w:color w:val="000000"/>
                <w:kern w:val="0"/>
                <w:sz w:val="22"/>
                <w:szCs w:val="22"/>
                <w:u w:val="none"/>
                <w:lang w:val="en-US" w:eastAsia="zh-CN" w:bidi="ar"/>
              </w:rPr>
              <w:t>.00</w:t>
            </w:r>
          </w:p>
        </w:tc>
      </w:tr>
      <w:tr w14:paraId="10B6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31B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E65A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BD3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A7D0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B1CE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B8A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AFE852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snapToGrid w:val="0"/>
                <w:color w:val="000000"/>
                <w:kern w:val="0"/>
                <w:sz w:val="22"/>
                <w:szCs w:val="22"/>
                <w:u w:val="none"/>
                <w:lang w:val="en-US" w:eastAsia="zh-CN" w:bidi="ar"/>
              </w:rPr>
              <w:t>1524</w:t>
            </w:r>
            <w:r>
              <w:rPr>
                <w:rFonts w:hint="eastAsia" w:ascii="宋体" w:hAnsi="宋体" w:eastAsia="宋体" w:cs="宋体"/>
                <w:i w:val="0"/>
                <w:iCs w:val="0"/>
                <w:snapToGrid w:val="0"/>
                <w:color w:val="000000"/>
                <w:kern w:val="0"/>
                <w:sz w:val="22"/>
                <w:szCs w:val="22"/>
                <w:u w:val="none"/>
                <w:lang w:val="en-US" w:eastAsia="zh-CN" w:bidi="ar"/>
              </w:rPr>
              <w:t>.00</w:t>
            </w:r>
          </w:p>
        </w:tc>
      </w:tr>
      <w:tr w14:paraId="1D70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B06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717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90°内衬不锈钢沟槽弯头</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0D4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560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FD6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1F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62.94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D78B5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10825.68</w:t>
            </w:r>
          </w:p>
        </w:tc>
      </w:tr>
      <w:tr w14:paraId="2AFA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530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E2F1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5E7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879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D54A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11FC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7.62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D7055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4572</w:t>
            </w:r>
          </w:p>
        </w:tc>
      </w:tr>
      <w:tr w14:paraId="0D69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8D8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4A1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内衬不锈钢卡箍</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2CF3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71B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177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829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24.37</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F1732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10722.8</w:t>
            </w:r>
          </w:p>
        </w:tc>
      </w:tr>
      <w:tr w14:paraId="0F22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87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F35B6">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总计金额（含税）</w:t>
            </w:r>
          </w:p>
        </w:tc>
        <w:tc>
          <w:tcPr>
            <w:tcW w:w="5835"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8B8AB">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4"/>
                <w:szCs w:val="24"/>
                <w:u w:val="none"/>
                <w:lang w:val="en-US" w:eastAsia="zh-CN" w:bidi="ar"/>
              </w:rPr>
              <w:t>大写：壹拾伍万玖仟捌佰柒拾陆元成角玖分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小写：￥</w:t>
            </w:r>
            <w:r>
              <w:rPr>
                <w:rFonts w:hint="default" w:ascii="Times New Roman" w:hAnsi="Times New Roman" w:eastAsia="宋体" w:cs="Times New Roman"/>
                <w:b/>
                <w:bCs/>
                <w:i w:val="0"/>
                <w:iCs w:val="0"/>
                <w:color w:val="000000"/>
                <w:kern w:val="0"/>
                <w:sz w:val="32"/>
                <w:szCs w:val="32"/>
                <w:u w:val="none"/>
                <w:lang w:val="en-US" w:eastAsia="zh-CN" w:bidi="ar"/>
              </w:rPr>
              <w:t>159876.29</w:t>
            </w:r>
            <w:r>
              <w:rPr>
                <w:rFonts w:hint="eastAsia" w:ascii="宋体" w:hAnsi="宋体" w:eastAsia="宋体" w:cs="宋体"/>
                <w:b/>
                <w:bCs/>
                <w:i w:val="0"/>
                <w:iCs w:val="0"/>
                <w:color w:val="000000"/>
                <w:kern w:val="0"/>
                <w:sz w:val="24"/>
                <w:szCs w:val="24"/>
                <w:u w:val="none"/>
                <w:lang w:val="en-US" w:eastAsia="zh-CN" w:bidi="ar"/>
              </w:rPr>
              <w:t>元</w:t>
            </w:r>
          </w:p>
        </w:tc>
      </w:tr>
    </w:tbl>
    <w:p w14:paraId="2DDB3A11">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黑体" w:hAnsi="黑体" w:eastAsia="黑体" w:cs="黑体"/>
          <w:spacing w:val="0"/>
          <w:kern w:val="0"/>
          <w:sz w:val="32"/>
          <w:szCs w:val="32"/>
          <w:lang w:val="en-US" w:eastAsia="zh-CN"/>
        </w:rPr>
        <w:t>二、供应商的资格要求</w:t>
      </w:r>
    </w:p>
    <w:p w14:paraId="6CEAF8E9">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1.满足《中华人民共和国政府采购法》第二十二条规定。</w:t>
      </w:r>
    </w:p>
    <w:p w14:paraId="72EBEDA3">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2.落实政府采购政策需满足的资格要求：无。</w:t>
      </w:r>
    </w:p>
    <w:p w14:paraId="4E47288B">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3.本项目特定资格要求：</w:t>
      </w:r>
    </w:p>
    <w:p w14:paraId="59612371">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（1）供应商具有合法有效的营业执照。</w:t>
      </w:r>
    </w:p>
    <w:p w14:paraId="1A87CDA3">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（2）未被“信用中国”、“中国政府采购网”、“信用江苏”网站列入失信被执行人、重大税收违法案件当事人名单、政府采购严重违法失信行为记录名单。</w:t>
      </w:r>
    </w:p>
    <w:p w14:paraId="2978F68A">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（3）供应商自</w:t>
      </w:r>
      <w:r>
        <w:rPr>
          <w:rFonts w:hint="default" w:ascii="Times New Roman" w:hAnsi="Times New Roman" w:eastAsia="仿宋_GB2312" w:cs="Times New Roman"/>
          <w:spacing w:val="0"/>
          <w:kern w:val="0"/>
          <w:sz w:val="32"/>
          <w:szCs w:val="32"/>
          <w:lang w:val="en-US" w:eastAsia="zh-CN"/>
        </w:rPr>
        <w:t>2023</w:t>
      </w:r>
      <w:r>
        <w:rPr>
          <w:rFonts w:hint="eastAsia" w:ascii="仿宋_GB2312" w:hAnsi="仿宋_GB2312" w:eastAsia="仿宋_GB2312" w:cs="仿宋_GB2312"/>
          <w:spacing w:val="0"/>
          <w:kern w:val="0"/>
          <w:sz w:val="32"/>
          <w:szCs w:val="32"/>
          <w:lang w:val="en-US" w:eastAsia="zh-CN"/>
        </w:rPr>
        <w:t>年</w:t>
      </w:r>
      <w:r>
        <w:rPr>
          <w:rFonts w:hint="default" w:ascii="Times New Roman" w:hAnsi="Times New Roman" w:eastAsia="仿宋_GB2312" w:cs="Times New Roman"/>
          <w:spacing w:val="0"/>
          <w:kern w:val="0"/>
          <w:sz w:val="32"/>
          <w:szCs w:val="32"/>
          <w:lang w:val="en-US" w:eastAsia="zh-CN"/>
        </w:rPr>
        <w:t>1</w:t>
      </w:r>
      <w:r>
        <w:rPr>
          <w:rFonts w:hint="eastAsia" w:ascii="仿宋_GB2312" w:hAnsi="仿宋_GB2312" w:eastAsia="仿宋_GB2312" w:cs="仿宋_GB2312"/>
          <w:spacing w:val="0"/>
          <w:kern w:val="0"/>
          <w:sz w:val="32"/>
          <w:szCs w:val="32"/>
          <w:lang w:val="en-US" w:eastAsia="zh-CN"/>
        </w:rPr>
        <w:t>月</w:t>
      </w:r>
      <w:r>
        <w:rPr>
          <w:rFonts w:hint="default" w:ascii="Times New Roman" w:hAnsi="Times New Roman" w:eastAsia="仿宋_GB2312" w:cs="Times New Roman"/>
          <w:spacing w:val="0"/>
          <w:kern w:val="0"/>
          <w:sz w:val="32"/>
          <w:szCs w:val="32"/>
          <w:lang w:val="en-US" w:eastAsia="zh-CN"/>
        </w:rPr>
        <w:t>1</w:t>
      </w:r>
      <w:r>
        <w:rPr>
          <w:rFonts w:hint="eastAsia" w:ascii="仿宋_GB2312" w:hAnsi="仿宋_GB2312" w:eastAsia="仿宋_GB2312" w:cs="仿宋_GB2312"/>
          <w:spacing w:val="0"/>
          <w:kern w:val="0"/>
          <w:sz w:val="32"/>
          <w:szCs w:val="32"/>
          <w:lang w:val="en-US" w:eastAsia="zh-CN"/>
        </w:rPr>
        <w:t>日以来（以合同签订时间为准）承担过供水企业相关采购业绩。</w:t>
      </w:r>
    </w:p>
    <w:p w14:paraId="37733109">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（4）本次招标不接受联合体形式投标。</w:t>
      </w:r>
    </w:p>
    <w:p w14:paraId="32F081BB">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（5）禁止情形：</w:t>
      </w:r>
    </w:p>
    <w:p w14:paraId="312641EA">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拒绝以下投标人参与投标：</w:t>
      </w:r>
    </w:p>
    <w:p w14:paraId="1C326DFE">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A.单位负责人为同一人或者存在直接控股、管理关系的不同投标人，不得参加同一合同项下的政府采购活动。</w:t>
      </w:r>
    </w:p>
    <w:p w14:paraId="6690AA75">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B.为采购项目提供整体设计、规范编制或者项目管理、监理、检测等服务的投标人，不得再参加本采购项目的其他采购活动。</w:t>
      </w:r>
    </w:p>
    <w:p w14:paraId="4E2522A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jc w:val="left"/>
        <w:textAlignment w:val="baseline"/>
        <w:rPr>
          <w:rFonts w:hint="default"/>
          <w:b/>
          <w:bCs/>
          <w:sz w:val="32"/>
          <w:szCs w:val="32"/>
          <w:u w:val="single"/>
          <w:lang w:val="en-US" w:eastAsia="zh-CN"/>
        </w:rPr>
      </w:pPr>
      <w:r>
        <w:rPr>
          <w:rFonts w:hint="eastAsia" w:ascii="微软雅黑" w:hAnsi="微软雅黑" w:eastAsia="微软雅黑" w:cs="微软雅黑"/>
          <w:b/>
          <w:bCs/>
          <w:spacing w:val="0"/>
          <w:kern w:val="0"/>
          <w:sz w:val="32"/>
          <w:szCs w:val="32"/>
          <w:u w:val="single"/>
          <w:lang w:val="en-US" w:eastAsia="zh-CN"/>
        </w:rPr>
        <w:t>★</w:t>
      </w:r>
      <w:r>
        <w:rPr>
          <w:rFonts w:hint="eastAsia" w:ascii="仿宋_GB2312" w:hAnsi="仿宋_GB2312" w:eastAsia="仿宋_GB2312" w:cs="仿宋_GB2312"/>
          <w:b/>
          <w:bCs/>
          <w:spacing w:val="0"/>
          <w:kern w:val="0"/>
          <w:sz w:val="32"/>
          <w:szCs w:val="32"/>
          <w:u w:val="single"/>
          <w:lang w:val="en-US" w:eastAsia="zh-CN"/>
        </w:rPr>
        <w:t>4.注意事项：因我司前期工程尚未竣工，本次采购所有产品需兼容【内衬不锈钢管及配件</w:t>
      </w:r>
      <w:r>
        <w:rPr>
          <w:rFonts w:hint="default" w:ascii="Times New Roman" w:hAnsi="Times New Roman" w:eastAsia="仿宋_GB2312" w:cs="Times New Roman"/>
          <w:b/>
          <w:bCs/>
          <w:spacing w:val="0"/>
          <w:kern w:val="0"/>
          <w:sz w:val="32"/>
          <w:szCs w:val="32"/>
          <w:u w:val="single"/>
          <w:lang w:val="en-US" w:eastAsia="zh-CN"/>
        </w:rPr>
        <w:t>2025</w:t>
      </w:r>
      <w:r>
        <w:rPr>
          <w:rFonts w:hint="eastAsia" w:ascii="仿宋_GB2312" w:hAnsi="仿宋_GB2312" w:eastAsia="仿宋_GB2312" w:cs="仿宋_GB2312"/>
          <w:b/>
          <w:bCs/>
          <w:spacing w:val="0"/>
          <w:kern w:val="0"/>
          <w:sz w:val="32"/>
          <w:szCs w:val="32"/>
          <w:u w:val="single"/>
          <w:lang w:val="en-US" w:eastAsia="zh-CN"/>
        </w:rPr>
        <w:t>年（第一批）采购项目】生产厂家所有产品（厂家名称：江苏众信绿色管业科技有限公司），若本次中标单位不兼容原厂家所有产品则做废标处理并列入我司黑名单。</w:t>
      </w:r>
    </w:p>
    <w:p w14:paraId="046399CF">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黑体" w:hAnsi="黑体" w:eastAsia="黑体" w:cs="黑体"/>
          <w:spacing w:val="0"/>
          <w:kern w:val="0"/>
          <w:sz w:val="28"/>
          <w:szCs w:val="28"/>
          <w:lang w:val="en-US" w:eastAsia="zh-CN"/>
        </w:rPr>
      </w:pPr>
      <w:r>
        <w:rPr>
          <w:rFonts w:hint="eastAsia" w:ascii="黑体" w:hAnsi="黑体" w:eastAsia="黑体" w:cs="黑体"/>
          <w:spacing w:val="0"/>
          <w:kern w:val="0"/>
          <w:sz w:val="32"/>
          <w:szCs w:val="32"/>
          <w:lang w:val="en-US" w:eastAsia="zh-CN"/>
        </w:rPr>
        <w:t>三、商务部分要求</w:t>
      </w:r>
    </w:p>
    <w:p w14:paraId="2E2EEC66">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质量要求：成交供应商须提供符合采购需求、全新、原装合格产品（供货时需提供相关产品合格证）。成交供应商签订合同后在采购人规定的时间内，必须将符合招标文件要求的所有合格货物送到指定地点，由采购人相关人员对所供货物进行数量清点和外观检查，并且对管材及管配件进行抽样送检，抽检频率为每种管材及管配件一年四次，时间根据采购批次不定期抽检，管材及配件每次型号随机抽取一组（管材+管件）样品送检，相关送检费用由成交供应商承担。</w:t>
      </w:r>
    </w:p>
    <w:p w14:paraId="16576EDF">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供货周期要求：一年。成交供货商应根据采购人通知要求的时间、批次及时供货，不得影响供货进度。若成交供货商不能按规定的时间供货的，在采购人同意成交供应商延期交货时，每逾期一天，成交供货商应按该批采购标的额的</w:t>
      </w:r>
      <w:r>
        <w:rPr>
          <w:rFonts w:hint="default" w:ascii="Times New Roman" w:hAnsi="Times New Roman" w:eastAsia="仿宋_GB2312" w:cs="Times New Roman"/>
          <w:spacing w:val="0"/>
          <w:kern w:val="0"/>
          <w:sz w:val="32"/>
          <w:szCs w:val="32"/>
          <w:lang w:val="en-US" w:eastAsia="zh-CN"/>
        </w:rPr>
        <w:t>5</w:t>
      </w:r>
      <w:r>
        <w:rPr>
          <w:rFonts w:hint="eastAsia" w:ascii="仿宋_GB2312" w:hAnsi="仿宋_GB2312" w:eastAsia="仿宋_GB2312" w:cs="仿宋_GB2312"/>
          <w:spacing w:val="0"/>
          <w:kern w:val="0"/>
          <w:sz w:val="32"/>
          <w:szCs w:val="32"/>
          <w:lang w:val="en-US" w:eastAsia="zh-CN"/>
        </w:rPr>
        <w:t>‰向采购人支付滞纳金，逾期超过</w:t>
      </w:r>
      <w:r>
        <w:rPr>
          <w:rFonts w:hint="default" w:ascii="Times New Roman" w:hAnsi="Times New Roman" w:eastAsia="仿宋_GB2312" w:cs="Times New Roman"/>
          <w:spacing w:val="0"/>
          <w:kern w:val="0"/>
          <w:sz w:val="32"/>
          <w:szCs w:val="32"/>
          <w:lang w:val="en-US" w:eastAsia="zh-CN"/>
        </w:rPr>
        <w:t>15</w:t>
      </w:r>
      <w:r>
        <w:rPr>
          <w:rFonts w:hint="eastAsia" w:ascii="仿宋_GB2312" w:hAnsi="仿宋_GB2312" w:eastAsia="仿宋_GB2312" w:cs="仿宋_GB2312"/>
          <w:spacing w:val="0"/>
          <w:kern w:val="0"/>
          <w:sz w:val="32"/>
          <w:szCs w:val="32"/>
          <w:lang w:val="en-US" w:eastAsia="zh-CN"/>
        </w:rPr>
        <w:t>天或在供货期内逾期交货次数累计超过2次的，采购人有权终止本合同，并没收全额履约保证金，并有权要求成交供应商承担该笔订单金额的</w:t>
      </w:r>
      <w:r>
        <w:rPr>
          <w:rFonts w:hint="default" w:ascii="Times New Roman" w:hAnsi="Times New Roman" w:eastAsia="仿宋_GB2312" w:cs="Times New Roman"/>
          <w:spacing w:val="0"/>
          <w:kern w:val="0"/>
          <w:sz w:val="32"/>
          <w:szCs w:val="32"/>
          <w:lang w:val="en-US" w:eastAsia="zh-CN"/>
        </w:rPr>
        <w:t>30</w:t>
      </w:r>
      <w:r>
        <w:rPr>
          <w:rFonts w:hint="eastAsia" w:ascii="仿宋_GB2312" w:hAnsi="仿宋_GB2312" w:eastAsia="仿宋_GB2312" w:cs="仿宋_GB2312"/>
          <w:spacing w:val="0"/>
          <w:kern w:val="0"/>
          <w:sz w:val="32"/>
          <w:szCs w:val="32"/>
          <w:lang w:val="en-US" w:eastAsia="zh-CN"/>
        </w:rPr>
        <w:t>%作为违约金。</w:t>
      </w:r>
    </w:p>
    <w:p w14:paraId="24A0327C">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3.交货与服务地点：启东市，并指导安装。</w:t>
      </w:r>
    </w:p>
    <w:p w14:paraId="4C176516">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4.质保、售后服务要求：供应商报价时须承诺所供货物的免费质保期为贰年（含)以上（原厂质保期高于供应商承诺质保期的，按原厂质保期计算。自验收合格报告签字确认日起，开始进入质保期）。</w:t>
      </w:r>
    </w:p>
    <w:p w14:paraId="53444B58">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32"/>
          <w:szCs w:val="32"/>
          <w:lang w:val="en-US" w:eastAsia="zh-CN"/>
        </w:rPr>
        <w:t>质保期内，因成交供应商所供货物的制造质量出现问题，成交供应商在接采购人通知后</w:t>
      </w:r>
      <w:r>
        <w:rPr>
          <w:rFonts w:hint="default" w:ascii="Times New Roman" w:hAnsi="Times New Roman" w:eastAsia="仿宋_GB2312" w:cs="Times New Roman"/>
          <w:spacing w:val="0"/>
          <w:kern w:val="0"/>
          <w:sz w:val="32"/>
          <w:szCs w:val="32"/>
          <w:lang w:val="en-US" w:eastAsia="zh-CN"/>
        </w:rPr>
        <w:t>12</w:t>
      </w:r>
      <w:r>
        <w:rPr>
          <w:rFonts w:hint="eastAsia" w:ascii="仿宋_GB2312" w:hAnsi="仿宋_GB2312" w:eastAsia="仿宋_GB2312" w:cs="仿宋_GB2312"/>
          <w:spacing w:val="0"/>
          <w:kern w:val="0"/>
          <w:sz w:val="32"/>
          <w:szCs w:val="32"/>
          <w:lang w:val="en-US" w:eastAsia="zh-CN"/>
        </w:rPr>
        <w:t>小时内，情况紧急时</w:t>
      </w:r>
      <w:r>
        <w:rPr>
          <w:rFonts w:hint="default" w:ascii="Times New Roman" w:hAnsi="Times New Roman" w:eastAsia="仿宋_GB2312" w:cs="Times New Roman"/>
          <w:spacing w:val="0"/>
          <w:kern w:val="0"/>
          <w:sz w:val="32"/>
          <w:szCs w:val="32"/>
          <w:lang w:val="en-US" w:eastAsia="zh-CN"/>
        </w:rPr>
        <w:t>8</w:t>
      </w:r>
      <w:r>
        <w:rPr>
          <w:rFonts w:hint="eastAsia" w:ascii="仿宋_GB2312" w:hAnsi="仿宋_GB2312" w:eastAsia="仿宋_GB2312" w:cs="仿宋_GB2312"/>
          <w:spacing w:val="0"/>
          <w:kern w:val="0"/>
          <w:sz w:val="32"/>
          <w:szCs w:val="32"/>
          <w:lang w:val="en-US" w:eastAsia="zh-CN"/>
        </w:rPr>
        <w:t>小时内,派人员赶到采购人现场，免费排除问题、及时修复或更换。如成交供应商逾期不予答复和处理，则视为采购人上述要求已被接受。成交供应商应承担采购人自行补救而发生的一切损失和费用，采购人有权在保证金中直接扣除。如保证金不够支持本次损失费用，采购人有权向成交供应商索赔，且视质量引起出现问题造成的严重负面影响的将列入黑名单，不得再参与我司的采购项目。</w:t>
      </w:r>
    </w:p>
    <w:p w14:paraId="75054230">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四、开标时间、地点：</w:t>
      </w:r>
    </w:p>
    <w:p w14:paraId="14EB7E9E">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u w:val="single"/>
          <w:lang w:val="en-US" w:eastAsia="zh-CN"/>
        </w:rPr>
        <w:t>请于2026年</w:t>
      </w:r>
      <w:r>
        <w:rPr>
          <w:rFonts w:hint="eastAsia" w:ascii="仿宋_GB2312" w:hAnsi="仿宋_GB2312" w:eastAsia="仿宋_GB2312" w:cs="仿宋_GB2312"/>
          <w:b/>
          <w:bCs/>
          <w:sz w:val="32"/>
          <w:szCs w:val="40"/>
          <w:u w:val="single"/>
          <w:lang w:val="en-US" w:eastAsia="zh-CN"/>
        </w:rPr>
        <w:t>2</w:t>
      </w:r>
      <w:r>
        <w:rPr>
          <w:rFonts w:hint="default" w:ascii="仿宋_GB2312" w:hAnsi="仿宋_GB2312" w:eastAsia="仿宋_GB2312" w:cs="仿宋_GB2312"/>
          <w:b/>
          <w:bCs/>
          <w:sz w:val="32"/>
          <w:szCs w:val="40"/>
          <w:u w:val="single"/>
          <w:lang w:val="en-US" w:eastAsia="zh-CN"/>
        </w:rPr>
        <w:t>月</w:t>
      </w:r>
      <w:r>
        <w:rPr>
          <w:rFonts w:hint="eastAsia" w:ascii="仿宋_GB2312" w:hAnsi="仿宋_GB2312" w:eastAsia="仿宋_GB2312" w:cs="仿宋_GB2312"/>
          <w:b/>
          <w:bCs/>
          <w:sz w:val="32"/>
          <w:szCs w:val="40"/>
          <w:u w:val="single"/>
          <w:lang w:val="en-US" w:eastAsia="zh-CN"/>
        </w:rPr>
        <w:t>28</w:t>
      </w:r>
      <w:r>
        <w:rPr>
          <w:rFonts w:hint="default" w:ascii="仿宋_GB2312" w:hAnsi="仿宋_GB2312" w:eastAsia="仿宋_GB2312" w:cs="仿宋_GB2312"/>
          <w:b/>
          <w:bCs/>
          <w:sz w:val="32"/>
          <w:szCs w:val="40"/>
          <w:u w:val="single"/>
          <w:lang w:val="en-US" w:eastAsia="zh-CN"/>
        </w:rPr>
        <w:t>日上午9:</w:t>
      </w:r>
      <w:r>
        <w:rPr>
          <w:rFonts w:hint="eastAsia" w:ascii="仿宋_GB2312" w:hAnsi="仿宋_GB2312" w:eastAsia="仿宋_GB2312" w:cs="仿宋_GB2312"/>
          <w:b/>
          <w:bCs/>
          <w:sz w:val="32"/>
          <w:szCs w:val="40"/>
          <w:u w:val="single"/>
          <w:lang w:val="en-US" w:eastAsia="zh-CN"/>
        </w:rPr>
        <w:t>00</w:t>
      </w:r>
      <w:r>
        <w:rPr>
          <w:rFonts w:hint="default" w:ascii="仿宋_GB2312" w:hAnsi="仿宋_GB2312" w:eastAsia="仿宋_GB2312" w:cs="仿宋_GB2312"/>
          <w:b/>
          <w:bCs/>
          <w:sz w:val="32"/>
          <w:szCs w:val="40"/>
          <w:u w:val="single"/>
          <w:lang w:val="en-US" w:eastAsia="zh-CN"/>
        </w:rPr>
        <w:t>时前携报价资料在启东市汇龙镇金沙江路672号启东市城投集团二楼开标室参与投标报价。</w:t>
      </w:r>
    </w:p>
    <w:p w14:paraId="15F1246B">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五</w:t>
      </w:r>
      <w:r>
        <w:rPr>
          <w:rFonts w:hint="default" w:ascii="仿宋_GB2312" w:hAnsi="仿宋_GB2312" w:eastAsia="仿宋_GB2312" w:cs="仿宋_GB2312"/>
          <w:b/>
          <w:bCs/>
          <w:sz w:val="32"/>
          <w:szCs w:val="40"/>
          <w:lang w:val="en-US" w:eastAsia="zh-CN"/>
        </w:rPr>
        <w:t>、投标资料要求：</w:t>
      </w:r>
    </w:p>
    <w:p w14:paraId="23A4AD10">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授权委托人须携带★资格审查材料：企业营业执照复印件、资质证书复印件、授权委托书原件、本人身份证正反面复印件、相关平台网页截图、其它材料。（以上所有材料必须加盖单位公章）★报价材料：投标函原件、报价清单（必须按提供的样表格式填写报价，并加盖单位公章）。</w:t>
      </w:r>
    </w:p>
    <w:p w14:paraId="7D12B6B0">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eastAsia" w:ascii="黑体" w:hAnsi="黑体" w:eastAsia="黑体" w:cs="黑体"/>
          <w:b w:val="0"/>
          <w:bCs w:val="0"/>
          <w:spacing w:val="0"/>
          <w:kern w:val="0"/>
          <w:sz w:val="32"/>
          <w:szCs w:val="32"/>
          <w:lang w:val="en-US" w:eastAsia="zh-CN"/>
        </w:rPr>
      </w:pPr>
      <w:r>
        <w:rPr>
          <w:rFonts w:hint="default" w:ascii="仿宋_GB2312" w:hAnsi="仿宋_GB2312" w:eastAsia="仿宋_GB2312" w:cs="仿宋_GB2312"/>
          <w:b/>
          <w:bCs/>
          <w:sz w:val="32"/>
          <w:szCs w:val="4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w:t>
      </w:r>
      <w:r>
        <w:rPr>
          <w:rFonts w:hint="eastAsia" w:ascii="仿宋_GB2312" w:hAnsi="仿宋_GB2312" w:eastAsia="仿宋_GB2312" w:cs="仿宋_GB2312"/>
          <w:b/>
          <w:bCs/>
          <w:sz w:val="32"/>
          <w:szCs w:val="40"/>
          <w:u w:val="single"/>
          <w:lang w:val="en-US" w:eastAsia="zh-CN"/>
        </w:rPr>
        <w:t>做</w:t>
      </w:r>
      <w:r>
        <w:rPr>
          <w:rFonts w:hint="default" w:ascii="仿宋_GB2312" w:hAnsi="仿宋_GB2312" w:eastAsia="仿宋_GB2312" w:cs="仿宋_GB2312"/>
          <w:b/>
          <w:bCs/>
          <w:sz w:val="32"/>
          <w:szCs w:val="40"/>
          <w:u w:val="single"/>
          <w:lang w:val="en-US" w:eastAsia="zh-CN"/>
        </w:rPr>
        <w:t>废标处理。</w:t>
      </w:r>
    </w:p>
    <w:p w14:paraId="742F098C">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jc w:val="left"/>
        <w:textAlignment w:val="auto"/>
        <w:rPr>
          <w:rFonts w:hint="eastAsia" w:ascii="仿宋_GB2312" w:hAnsi="仿宋_GB2312" w:eastAsia="仿宋_GB2312" w:cs="仿宋_GB2312"/>
          <w:spacing w:val="0"/>
          <w:kern w:val="0"/>
          <w:sz w:val="32"/>
          <w:szCs w:val="32"/>
          <w:lang w:val="en-US" w:eastAsia="zh-CN"/>
        </w:rPr>
      </w:pPr>
      <w:r>
        <w:rPr>
          <w:rFonts w:hint="eastAsia" w:ascii="黑体" w:hAnsi="黑体" w:eastAsia="黑体" w:cs="黑体"/>
          <w:b w:val="0"/>
          <w:bCs w:val="0"/>
          <w:spacing w:val="0"/>
          <w:kern w:val="0"/>
          <w:sz w:val="32"/>
          <w:szCs w:val="32"/>
          <w:lang w:val="en-US" w:eastAsia="zh-CN"/>
        </w:rPr>
        <w:t>六、最高限价（含税）：</w:t>
      </w:r>
      <w:r>
        <w:rPr>
          <w:rFonts w:hint="default" w:ascii="Times New Roman" w:hAnsi="Times New Roman" w:eastAsia="仿宋_GB2312" w:cs="Times New Roman"/>
          <w:b/>
          <w:bCs/>
          <w:spacing w:val="0"/>
          <w:kern w:val="0"/>
          <w:sz w:val="32"/>
          <w:szCs w:val="32"/>
          <w:u w:val="single"/>
          <w:lang w:val="en-US" w:eastAsia="zh-CN"/>
        </w:rPr>
        <w:t>159876.29</w:t>
      </w:r>
      <w:r>
        <w:rPr>
          <w:rFonts w:hint="eastAsia" w:ascii="仿宋_GB2312" w:hAnsi="仿宋_GB2312" w:eastAsia="仿宋_GB2312" w:cs="仿宋_GB2312"/>
          <w:spacing w:val="0"/>
          <w:kern w:val="0"/>
          <w:sz w:val="28"/>
          <w:szCs w:val="28"/>
          <w:u w:val="single"/>
          <w:lang w:val="en-US" w:eastAsia="zh-CN"/>
        </w:rPr>
        <w:t>元</w:t>
      </w:r>
      <w:r>
        <w:rPr>
          <w:rFonts w:hint="eastAsia" w:ascii="仿宋_GB2312" w:hAnsi="仿宋_GB2312" w:eastAsia="仿宋_GB2312" w:cs="仿宋_GB2312"/>
          <w:spacing w:val="0"/>
          <w:kern w:val="0"/>
          <w:sz w:val="32"/>
          <w:szCs w:val="32"/>
          <w:lang w:val="en-US" w:eastAsia="zh-CN"/>
        </w:rPr>
        <w:t>(网上公开询价，取最低价作为本次最高限价)，供应商总价（及分项单价）投标报价超过总价（及分项单价）最高限价的视为无效报价文件。</w:t>
      </w:r>
    </w:p>
    <w:p w14:paraId="10A95218">
      <w:pPr>
        <w:keepNext w:val="0"/>
        <w:keepLines w:val="0"/>
        <w:pageBreakBefore w:val="0"/>
        <w:widowControl w:val="0"/>
        <w:kinsoku/>
        <w:wordWrap/>
        <w:overflowPunct/>
        <w:topLinePunct w:val="0"/>
        <w:autoSpaceDE/>
        <w:autoSpaceDN/>
        <w:bidi w:val="0"/>
        <w:adjustRightInd/>
        <w:snapToGrid w:val="0"/>
        <w:spacing w:line="400" w:lineRule="exact"/>
        <w:ind w:right="0" w:rightChars="0" w:firstLine="643" w:firstLineChars="200"/>
        <w:contextualSpacing/>
        <w:jc w:val="left"/>
        <w:textAlignment w:val="auto"/>
        <w:rPr>
          <w:rFonts w:hint="eastAsia" w:ascii="仿宋_GB2312" w:hAnsi="仿宋_GB2312" w:eastAsia="仿宋_GB2312" w:cs="仿宋_GB2312"/>
          <w:b/>
          <w:bCs/>
          <w:spacing w:val="0"/>
          <w:kern w:val="0"/>
          <w:sz w:val="32"/>
          <w:szCs w:val="32"/>
          <w:u w:val="single"/>
          <w:lang w:val="en-US" w:eastAsia="zh-CN"/>
        </w:rPr>
      </w:pPr>
      <w:r>
        <w:rPr>
          <w:rFonts w:hint="eastAsia" w:ascii="仿宋_GB2312" w:hAnsi="仿宋_GB2312" w:eastAsia="仿宋_GB2312" w:cs="仿宋_GB2312"/>
          <w:b/>
          <w:bCs/>
          <w:spacing w:val="0"/>
          <w:kern w:val="0"/>
          <w:sz w:val="32"/>
          <w:szCs w:val="32"/>
          <w:u w:val="single"/>
          <w:lang w:val="en-US" w:eastAsia="zh-CN"/>
        </w:rPr>
        <w:t>★各投标人每项的分项单价报价与分项单价最高限价相比的下浮率必须一致，否则，做</w:t>
      </w:r>
      <w:bookmarkStart w:id="0" w:name="_GoBack"/>
      <w:bookmarkEnd w:id="0"/>
      <w:r>
        <w:rPr>
          <w:rFonts w:hint="eastAsia" w:ascii="仿宋_GB2312" w:hAnsi="仿宋_GB2312" w:eastAsia="仿宋_GB2312" w:cs="仿宋_GB2312"/>
          <w:b/>
          <w:bCs/>
          <w:spacing w:val="0"/>
          <w:kern w:val="0"/>
          <w:sz w:val="32"/>
          <w:szCs w:val="32"/>
          <w:u w:val="single"/>
          <w:lang w:val="en-US" w:eastAsia="zh-CN"/>
        </w:rPr>
        <w:t>无效标处理。</w:t>
      </w:r>
    </w:p>
    <w:p w14:paraId="74809828">
      <w:pPr>
        <w:keepNext w:val="0"/>
        <w:keepLines w:val="0"/>
        <w:pageBreakBefore w:val="0"/>
        <w:kinsoku/>
        <w:wordWrap/>
        <w:overflowPunct/>
        <w:topLinePunct w:val="0"/>
        <w:autoSpaceDE/>
        <w:autoSpaceDN/>
        <w:bidi w:val="0"/>
        <w:snapToGrid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6840A64">
      <w:pPr>
        <w:pStyle w:val="2"/>
        <w:keepNext w:val="0"/>
        <w:keepLines w:val="0"/>
        <w:pageBreakBefore w:val="0"/>
        <w:wordWrap/>
        <w:overflowPunct/>
        <w:topLinePunct w:val="0"/>
        <w:bidi w:val="0"/>
        <w:spacing w:line="400" w:lineRule="exact"/>
        <w:jc w:val="left"/>
        <w:rPr>
          <w:rFonts w:hint="eastAsia"/>
          <w:sz w:val="32"/>
          <w:szCs w:val="32"/>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w:t>
      </w:r>
      <w:r>
        <w:rPr>
          <w:rFonts w:hint="eastAsia" w:ascii="仿宋_GB2312" w:hAnsi="仿宋_GB2312" w:eastAsia="仿宋_GB2312" w:cs="仿宋_GB2312"/>
          <w:color w:val="auto"/>
          <w:spacing w:val="0"/>
          <w:kern w:val="0"/>
          <w:sz w:val="32"/>
          <w:szCs w:val="32"/>
          <w:highlight w:val="none"/>
          <w:shd w:val="clear" w:color="auto" w:fill="FFFFFF"/>
        </w:rPr>
        <w:t>价中包含但不限于采购等所发生的各种费用，即材料费、材料运输费、运输保险费、装卸费、售后服务费、不可预见费、风险费、</w:t>
      </w:r>
      <w:r>
        <w:rPr>
          <w:rFonts w:hint="default" w:ascii="Times New Roman" w:hAnsi="Times New Roman" w:eastAsia="仿宋_GB2312" w:cs="Times New Roman"/>
          <w:color w:val="auto"/>
          <w:spacing w:val="0"/>
          <w:kern w:val="0"/>
          <w:sz w:val="32"/>
          <w:szCs w:val="32"/>
          <w:highlight w:val="none"/>
          <w:shd w:val="clear" w:color="auto" w:fill="FFFFFF"/>
          <w:lang w:val="en-US" w:eastAsia="zh-CN"/>
        </w:rPr>
        <w:t>13</w:t>
      </w:r>
      <w:r>
        <w:rPr>
          <w:rFonts w:hint="eastAsia" w:ascii="仿宋_GB2312" w:hAnsi="仿宋_GB2312" w:eastAsia="仿宋_GB2312" w:cs="仿宋_GB2312"/>
          <w:color w:val="auto"/>
          <w:spacing w:val="0"/>
          <w:kern w:val="0"/>
          <w:sz w:val="32"/>
          <w:szCs w:val="32"/>
          <w:highlight w:val="none"/>
          <w:shd w:val="clear" w:color="auto" w:fill="FFFFFF"/>
          <w:lang w:val="en-US" w:eastAsia="zh-CN"/>
        </w:rPr>
        <w:t>%</w:t>
      </w:r>
      <w:r>
        <w:rPr>
          <w:rFonts w:hint="eastAsia" w:ascii="仿宋_GB2312" w:hAnsi="仿宋_GB2312" w:eastAsia="仿宋_GB2312" w:cs="仿宋_GB2312"/>
          <w:color w:val="auto"/>
          <w:spacing w:val="0"/>
          <w:kern w:val="0"/>
          <w:sz w:val="32"/>
          <w:szCs w:val="32"/>
          <w:highlight w:val="none"/>
          <w:shd w:val="clear" w:color="auto" w:fill="FFFFFF"/>
        </w:rPr>
        <w:t>税金（增值税专用发票）、质保费等其它一切可能发生的相关费用。运输及装卸过程中的材料损耗由供应商承担</w:t>
      </w:r>
      <w:r>
        <w:rPr>
          <w:rFonts w:hint="eastAsia" w:ascii="仿宋_GB2312" w:hAnsi="仿宋_GB2312" w:eastAsia="仿宋_GB2312" w:cs="仿宋_GB2312"/>
          <w:color w:val="auto"/>
          <w:spacing w:val="0"/>
          <w:kern w:val="0"/>
          <w:sz w:val="32"/>
          <w:szCs w:val="32"/>
          <w:highlight w:val="none"/>
          <w:shd w:val="clear" w:color="auto" w:fill="FFFFFF"/>
          <w:lang w:val="en-US" w:eastAsia="zh-CN"/>
        </w:rPr>
        <w:t>。</w:t>
      </w:r>
    </w:p>
    <w:p w14:paraId="55656479">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黑体" w:hAnsi="黑体" w:eastAsia="黑体" w:cs="黑体"/>
          <w:spacing w:val="0"/>
          <w:kern w:val="0"/>
          <w:sz w:val="32"/>
          <w:szCs w:val="32"/>
          <w:lang w:val="en-US" w:eastAsia="zh-CN"/>
        </w:rPr>
        <w:t>七、履约保证金：</w:t>
      </w:r>
      <w:r>
        <w:rPr>
          <w:rFonts w:hint="eastAsia" w:ascii="仿宋_GB2312" w:hAnsi="仿宋_GB2312" w:eastAsia="仿宋_GB2312" w:cs="仿宋_GB2312"/>
          <w:spacing w:val="0"/>
          <w:kern w:val="0"/>
          <w:sz w:val="32"/>
          <w:szCs w:val="32"/>
          <w:lang w:val="en-US" w:eastAsia="zh-CN"/>
        </w:rPr>
        <w:t>成交金额的</w:t>
      </w:r>
      <w:r>
        <w:rPr>
          <w:rFonts w:hint="default" w:ascii="Times New Roman" w:hAnsi="Times New Roman" w:eastAsia="仿宋_GB2312" w:cs="Times New Roman"/>
          <w:color w:val="auto"/>
          <w:spacing w:val="0"/>
          <w:kern w:val="0"/>
          <w:sz w:val="32"/>
          <w:szCs w:val="32"/>
          <w:highlight w:val="none"/>
          <w:shd w:val="clear" w:color="auto" w:fill="FFFFFF"/>
          <w:lang w:val="en-US" w:eastAsia="zh-CN" w:bidi="ar-SA"/>
        </w:rPr>
        <w:t>10</w:t>
      </w:r>
      <w:r>
        <w:rPr>
          <w:rFonts w:hint="eastAsia" w:ascii="仿宋_GB2312" w:hAnsi="仿宋_GB2312" w:eastAsia="仿宋_GB2312" w:cs="仿宋_GB2312"/>
          <w:spacing w:val="0"/>
          <w:kern w:val="0"/>
          <w:sz w:val="32"/>
          <w:szCs w:val="32"/>
          <w:lang w:val="en-US" w:eastAsia="zh-CN"/>
        </w:rPr>
        <w:t>%。成交供应商的履约保证金须在成交通知书发出之日起至合同签订前汇入采购单位账户（应当以银行转账、网银），成交供应商凭成交通知书与采购单位签订合同。超期或未有协商，则视为自动放弃成交资格。</w:t>
      </w:r>
    </w:p>
    <w:p w14:paraId="0BEC7A0C">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1.成交供应商全部履约合同义务，经采购单位验收合格无质量、进度等问题的，采购人在履约期结束且验收合格后一次性退还履约保证金。</w:t>
      </w:r>
    </w:p>
    <w:p w14:paraId="76A34CC1">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2.发生以下情况的，履约保证金不予退还或部分退还：</w:t>
      </w:r>
    </w:p>
    <w:p w14:paraId="2ECECF2D">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（1）签订合同后，成交供应商不履行合同义务的，采购单位有权全额扣除履约保证金，全额不予退还，同时采购单位亦有权终止合同，成交供应商还须承担相应的法律赔偿责任。</w:t>
      </w:r>
    </w:p>
    <w:p w14:paraId="0D0E7C88">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410F97AE">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32"/>
          <w:szCs w:val="32"/>
          <w:lang w:val="en-US" w:eastAsia="zh-CN"/>
        </w:rPr>
        <w:t>（3）如由于成交供应商原因，中途停止供货的，</w:t>
      </w:r>
      <w:r>
        <w:rPr>
          <w:rFonts w:hint="eastAsia" w:ascii="仿宋_GB2312" w:hAnsi="仿宋_GB2312" w:eastAsia="仿宋_GB2312" w:cs="仿宋_GB2312"/>
          <w:spacing w:val="0"/>
          <w:kern w:val="0"/>
          <w:sz w:val="28"/>
          <w:szCs w:val="28"/>
          <w:lang w:val="en-US" w:eastAsia="zh-CN"/>
        </w:rPr>
        <w:t>履约保证金不予退还。</w:t>
      </w:r>
    </w:p>
    <w:p w14:paraId="7A0D64D7">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黑体" w:hAnsi="黑体" w:eastAsia="黑体" w:cs="黑体"/>
          <w:spacing w:val="0"/>
          <w:kern w:val="0"/>
          <w:sz w:val="32"/>
          <w:szCs w:val="32"/>
          <w:lang w:val="en-US" w:eastAsia="zh-CN"/>
        </w:rPr>
        <w:t>八、成交原则：</w:t>
      </w:r>
      <w:r>
        <w:rPr>
          <w:rFonts w:hint="eastAsia" w:ascii="仿宋_GB2312" w:hAnsi="仿宋_GB2312" w:eastAsia="仿宋_GB2312" w:cs="仿宋_GB2312"/>
          <w:spacing w:val="0"/>
          <w:kern w:val="0"/>
          <w:sz w:val="32"/>
          <w:szCs w:val="32"/>
          <w:lang w:val="en-US" w:eastAsia="zh-CN"/>
        </w:rPr>
        <w:t>符合采购需求且总报价最低者成交。若报价最低者有相同时，则通过抽签方式确定成交供应商。</w:t>
      </w:r>
    </w:p>
    <w:p w14:paraId="1B372D31">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zh-CN" w:eastAsia="zh-CN"/>
        </w:rPr>
      </w:pPr>
      <w:r>
        <w:rPr>
          <w:rFonts w:hint="eastAsia" w:ascii="仿宋_GB2312" w:hAnsi="仿宋_GB2312" w:eastAsia="仿宋_GB2312" w:cs="仿宋_GB2312"/>
          <w:spacing w:val="0"/>
          <w:kern w:val="0"/>
          <w:sz w:val="32"/>
          <w:szCs w:val="32"/>
          <w:lang w:val="zh-CN" w:eastAsia="zh-CN"/>
        </w:rPr>
        <w:t>当成交供应商放弃</w:t>
      </w:r>
      <w:r>
        <w:rPr>
          <w:rFonts w:hint="eastAsia" w:ascii="仿宋_GB2312" w:hAnsi="仿宋_GB2312" w:eastAsia="仿宋_GB2312" w:cs="仿宋_GB2312"/>
          <w:spacing w:val="0"/>
          <w:kern w:val="0"/>
          <w:sz w:val="32"/>
          <w:szCs w:val="32"/>
          <w:lang w:val="en-US" w:eastAsia="zh-CN"/>
        </w:rPr>
        <w:t>成交</w:t>
      </w:r>
      <w:r>
        <w:rPr>
          <w:rFonts w:hint="eastAsia" w:ascii="仿宋_GB2312" w:hAnsi="仿宋_GB2312" w:eastAsia="仿宋_GB2312" w:cs="仿宋_GB2312"/>
          <w:spacing w:val="0"/>
          <w:kern w:val="0"/>
          <w:sz w:val="32"/>
          <w:szCs w:val="32"/>
          <w:lang w:val="zh-CN" w:eastAsia="zh-CN"/>
        </w:rPr>
        <w:t>、因不可抗力不能履行合同、不按照</w:t>
      </w:r>
      <w:r>
        <w:rPr>
          <w:rFonts w:hint="eastAsia" w:ascii="仿宋_GB2312" w:hAnsi="仿宋_GB2312" w:eastAsia="仿宋_GB2312" w:cs="仿宋_GB2312"/>
          <w:spacing w:val="0"/>
          <w:kern w:val="0"/>
          <w:sz w:val="32"/>
          <w:szCs w:val="32"/>
          <w:lang w:val="en-US" w:eastAsia="zh-CN"/>
        </w:rPr>
        <w:t>询价</w:t>
      </w:r>
      <w:r>
        <w:rPr>
          <w:rFonts w:hint="eastAsia" w:ascii="仿宋_GB2312" w:hAnsi="仿宋_GB2312" w:eastAsia="仿宋_GB2312" w:cs="仿宋_GB2312"/>
          <w:spacing w:val="0"/>
          <w:kern w:val="0"/>
          <w:sz w:val="32"/>
          <w:szCs w:val="32"/>
          <w:lang w:val="zh-CN" w:eastAsia="zh-CN"/>
        </w:rPr>
        <w:t>文件要求提交履约保证金，或者被查实存在影响</w:t>
      </w:r>
      <w:r>
        <w:rPr>
          <w:rFonts w:hint="eastAsia" w:ascii="仿宋_GB2312" w:hAnsi="仿宋_GB2312" w:eastAsia="仿宋_GB2312" w:cs="仿宋_GB2312"/>
          <w:spacing w:val="0"/>
          <w:kern w:val="0"/>
          <w:sz w:val="32"/>
          <w:szCs w:val="32"/>
          <w:lang w:val="en-US" w:eastAsia="zh-CN"/>
        </w:rPr>
        <w:t>成交</w:t>
      </w:r>
      <w:r>
        <w:rPr>
          <w:rFonts w:hint="eastAsia" w:ascii="仿宋_GB2312" w:hAnsi="仿宋_GB2312" w:eastAsia="仿宋_GB2312" w:cs="仿宋_GB2312"/>
          <w:spacing w:val="0"/>
          <w:kern w:val="0"/>
          <w:sz w:val="32"/>
          <w:szCs w:val="32"/>
          <w:lang w:val="zh-CN" w:eastAsia="zh-CN"/>
        </w:rPr>
        <w:t>结果的违法行为等情形，不符合</w:t>
      </w:r>
      <w:r>
        <w:rPr>
          <w:rFonts w:hint="eastAsia" w:ascii="仿宋_GB2312" w:hAnsi="仿宋_GB2312" w:eastAsia="仿宋_GB2312" w:cs="仿宋_GB2312"/>
          <w:spacing w:val="0"/>
          <w:kern w:val="0"/>
          <w:sz w:val="32"/>
          <w:szCs w:val="32"/>
          <w:lang w:val="en-US" w:eastAsia="zh-CN"/>
        </w:rPr>
        <w:t>成交</w:t>
      </w:r>
      <w:r>
        <w:rPr>
          <w:rFonts w:hint="eastAsia" w:ascii="仿宋_GB2312" w:hAnsi="仿宋_GB2312" w:eastAsia="仿宋_GB2312" w:cs="仿宋_GB2312"/>
          <w:spacing w:val="0"/>
          <w:kern w:val="0"/>
          <w:sz w:val="32"/>
          <w:szCs w:val="32"/>
          <w:lang w:val="zh-CN" w:eastAsia="zh-CN"/>
        </w:rPr>
        <w:t>条件的，采购人可依法重新招标。</w:t>
      </w:r>
    </w:p>
    <w:p w14:paraId="3F2E199E">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黑体" w:hAnsi="黑体" w:eastAsia="黑体" w:cs="黑体"/>
          <w:spacing w:val="0"/>
          <w:kern w:val="0"/>
          <w:sz w:val="32"/>
          <w:szCs w:val="32"/>
          <w:lang w:val="en-US" w:eastAsia="zh-CN"/>
        </w:rPr>
        <w:t>九、合同签订：</w:t>
      </w:r>
      <w:r>
        <w:rPr>
          <w:rFonts w:hint="eastAsia" w:ascii="仿宋_GB2312" w:hAnsi="仿宋_GB2312" w:eastAsia="仿宋_GB2312" w:cs="仿宋_GB2312"/>
          <w:spacing w:val="0"/>
          <w:kern w:val="0"/>
          <w:sz w:val="32"/>
          <w:szCs w:val="32"/>
          <w:lang w:val="zh-CN" w:eastAsia="zh-CN"/>
        </w:rPr>
        <w:t>成交供应商应当在成交通知书发出之日起三十日内按照询价文件确定的事项与采购人签订采购合同。</w:t>
      </w:r>
    </w:p>
    <w:p w14:paraId="65282C3E">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黑体" w:hAnsi="黑体" w:eastAsia="黑体" w:cs="黑体"/>
          <w:spacing w:val="0"/>
          <w:kern w:val="0"/>
          <w:sz w:val="32"/>
          <w:szCs w:val="32"/>
          <w:lang w:val="en-US" w:eastAsia="zh-CN"/>
        </w:rPr>
        <w:t>十、付款方式：</w:t>
      </w:r>
    </w:p>
    <w:p w14:paraId="5D4A0A02">
      <w:pPr>
        <w:keepNext w:val="0"/>
        <w:keepLines w:val="0"/>
        <w:pageBreakBefore w:val="0"/>
        <w:widowControl w:val="0"/>
        <w:kinsoku/>
        <w:wordWrap/>
        <w:overflowPunct/>
        <w:topLinePunct w:val="0"/>
        <w:autoSpaceDE/>
        <w:autoSpaceDN/>
        <w:bidi w:val="0"/>
        <w:adjustRightInd/>
        <w:snapToGrid w:val="0"/>
        <w:spacing w:line="400" w:lineRule="exact"/>
        <w:ind w:right="0" w:rightChars="0" w:firstLine="643" w:firstLineChars="200"/>
        <w:contextualSpacing/>
        <w:textAlignment w:val="auto"/>
        <w:rPr>
          <w:rFonts w:hint="eastAsia" w:ascii="仿宋_GB2312" w:hAnsi="仿宋_GB2312" w:eastAsia="仿宋_GB2312" w:cs="仿宋_GB2312"/>
          <w:b/>
          <w:bCs/>
          <w:spacing w:val="0"/>
          <w:kern w:val="0"/>
          <w:sz w:val="32"/>
          <w:szCs w:val="32"/>
          <w:lang w:val="en-US" w:eastAsia="zh-CN"/>
        </w:rPr>
      </w:pPr>
      <w:r>
        <w:rPr>
          <w:rFonts w:hint="eastAsia" w:ascii="仿宋_GB2312" w:hAnsi="仿宋_GB2312" w:eastAsia="仿宋_GB2312" w:cs="仿宋_GB2312"/>
          <w:b/>
          <w:bCs/>
          <w:spacing w:val="0"/>
          <w:kern w:val="0"/>
          <w:sz w:val="32"/>
          <w:szCs w:val="32"/>
          <w:lang w:val="en-US" w:eastAsia="zh-CN"/>
        </w:rPr>
        <w:t>1.采购资金的支付方式：银行转账，由采购人按相关财务支付规定办理支付手续。</w:t>
      </w:r>
    </w:p>
    <w:p w14:paraId="4CF3E96A">
      <w:pPr>
        <w:keepNext w:val="0"/>
        <w:keepLines w:val="0"/>
        <w:pageBreakBefore w:val="0"/>
        <w:widowControl w:val="0"/>
        <w:kinsoku/>
        <w:wordWrap/>
        <w:overflowPunct/>
        <w:topLinePunct w:val="0"/>
        <w:autoSpaceDE/>
        <w:autoSpaceDN/>
        <w:bidi w:val="0"/>
        <w:adjustRightInd/>
        <w:snapToGrid w:val="0"/>
        <w:spacing w:line="400" w:lineRule="exact"/>
        <w:ind w:right="0" w:rightChars="0" w:firstLine="643" w:firstLineChars="200"/>
        <w:contextualSpacing/>
        <w:textAlignment w:val="auto"/>
        <w:rPr>
          <w:rFonts w:hint="eastAsia" w:ascii="仿宋_GB2312" w:hAnsi="仿宋_GB2312" w:eastAsia="仿宋_GB2312" w:cs="仿宋_GB2312"/>
          <w:b/>
          <w:bCs/>
          <w:spacing w:val="0"/>
          <w:kern w:val="0"/>
          <w:sz w:val="28"/>
          <w:szCs w:val="28"/>
          <w:lang w:val="en-US" w:eastAsia="zh-CN"/>
        </w:rPr>
      </w:pPr>
      <w:r>
        <w:rPr>
          <w:rFonts w:hint="eastAsia" w:ascii="仿宋_GB2312" w:hAnsi="仿宋_GB2312" w:eastAsia="仿宋_GB2312" w:cs="仿宋_GB2312"/>
          <w:b/>
          <w:bCs/>
          <w:spacing w:val="0"/>
          <w:kern w:val="0"/>
          <w:sz w:val="32"/>
          <w:szCs w:val="32"/>
          <w:lang w:val="en-US" w:eastAsia="zh-CN"/>
        </w:rPr>
        <w:t>2.采购资金的支付时间、条件：本次采购量为预估量，最终结算按每次实际采购量计，供货完毕并经验收合格后付至合同价的</w:t>
      </w:r>
      <w:r>
        <w:rPr>
          <w:rFonts w:hint="default" w:ascii="Times New Roman" w:hAnsi="Times New Roman" w:eastAsia="仿宋_GB2312" w:cs="Times New Roman"/>
          <w:b/>
          <w:bCs/>
          <w:color w:val="auto"/>
          <w:spacing w:val="0"/>
          <w:kern w:val="0"/>
          <w:sz w:val="32"/>
          <w:szCs w:val="32"/>
          <w:lang w:val="en-US" w:eastAsia="zh-CN"/>
        </w:rPr>
        <w:t>80</w:t>
      </w:r>
      <w:r>
        <w:rPr>
          <w:rFonts w:hint="eastAsia" w:ascii="仿宋_GB2312" w:hAnsi="仿宋_GB2312" w:eastAsia="仿宋_GB2312" w:cs="仿宋_GB2312"/>
          <w:b/>
          <w:bCs/>
          <w:color w:val="auto"/>
          <w:spacing w:val="0"/>
          <w:kern w:val="0"/>
          <w:sz w:val="32"/>
          <w:szCs w:val="32"/>
          <w:lang w:val="en-US" w:eastAsia="zh-CN"/>
        </w:rPr>
        <w:t>%</w:t>
      </w:r>
      <w:r>
        <w:rPr>
          <w:rFonts w:hint="eastAsia" w:ascii="仿宋_GB2312" w:hAnsi="仿宋_GB2312" w:eastAsia="仿宋_GB2312" w:cs="仿宋_GB2312"/>
          <w:b/>
          <w:bCs/>
          <w:spacing w:val="0"/>
          <w:kern w:val="0"/>
          <w:sz w:val="32"/>
          <w:szCs w:val="32"/>
          <w:lang w:val="en-US" w:eastAsia="zh-CN"/>
        </w:rPr>
        <w:t>，余款于质保期满后且采购人通知并收到成交供应商的发票后30天内付清。</w:t>
      </w:r>
    </w:p>
    <w:p w14:paraId="452C6E2A">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default" w:ascii="仿宋_GB2312" w:hAnsi="仿宋_GB2312" w:eastAsia="仿宋_GB2312" w:cs="仿宋_GB2312"/>
          <w:spacing w:val="0"/>
          <w:kern w:val="0"/>
          <w:sz w:val="32"/>
          <w:szCs w:val="32"/>
          <w:lang w:val="en-US" w:eastAsia="zh-CN"/>
        </w:rPr>
      </w:pPr>
    </w:p>
    <w:p w14:paraId="4B97FAA7">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仿宋_GB2312" w:hAnsi="仿宋_GB2312" w:eastAsia="仿宋_GB2312" w:cs="仿宋_GB2312"/>
          <w:spacing w:val="0"/>
          <w:kern w:val="0"/>
          <w:sz w:val="32"/>
          <w:szCs w:val="32"/>
          <w:lang w:val="en-US" w:eastAsia="zh-CN"/>
        </w:rPr>
      </w:pPr>
    </w:p>
    <w:p w14:paraId="6B7F4F8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附件：</w:t>
      </w:r>
    </w:p>
    <w:p w14:paraId="115CDEBF">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1.报价单</w:t>
      </w:r>
    </w:p>
    <w:p w14:paraId="4A1FFD3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2.授权委托书</w:t>
      </w:r>
    </w:p>
    <w:p w14:paraId="0DA72A35">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3.</w:t>
      </w:r>
      <w:r>
        <w:rPr>
          <w:rFonts w:hint="default" w:ascii="仿宋_GB2312" w:hAnsi="仿宋_GB2312" w:eastAsia="仿宋_GB2312" w:cs="仿宋_GB2312"/>
          <w:spacing w:val="0"/>
          <w:kern w:val="0"/>
          <w:sz w:val="32"/>
          <w:szCs w:val="32"/>
          <w:lang w:val="en-US" w:eastAsia="zh-CN"/>
        </w:rPr>
        <w:t>投标函</w:t>
      </w:r>
    </w:p>
    <w:p w14:paraId="49A6637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4.承诺函</w:t>
      </w:r>
    </w:p>
    <w:p w14:paraId="0DF43EEC">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p>
    <w:p w14:paraId="60D214D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p>
    <w:p w14:paraId="22419203">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p>
    <w:p w14:paraId="55CE0F6D">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仿宋_GB2312" w:hAnsi="仿宋_GB2312" w:eastAsia="仿宋_GB2312" w:cs="仿宋_GB2312"/>
          <w:spacing w:val="0"/>
          <w:kern w:val="0"/>
          <w:sz w:val="32"/>
          <w:szCs w:val="32"/>
          <w:lang w:val="en-US" w:eastAsia="zh-CN"/>
        </w:rPr>
      </w:pPr>
    </w:p>
    <w:p w14:paraId="37FB2D91">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w:t>
      </w:r>
    </w:p>
    <w:p w14:paraId="70FF1E7D">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2026年2月24日</w:t>
      </w:r>
    </w:p>
    <w:p w14:paraId="7E221DE3">
      <w:pPr>
        <w:rPr>
          <w:rFonts w:hint="default" w:ascii="黑体" w:hAnsi="黑体" w:eastAsia="黑体" w:cs="黑体"/>
          <w:b/>
          <w:bCs w:val="0"/>
          <w:sz w:val="44"/>
          <w:szCs w:val="44"/>
          <w:lang w:val="en-US" w:eastAsia="zh-CN"/>
        </w:rPr>
      </w:pPr>
    </w:p>
    <w:p w14:paraId="693C513A">
      <w:pPr>
        <w:rPr>
          <w:rFonts w:hint="default" w:ascii="黑体" w:hAnsi="黑体" w:eastAsia="黑体" w:cs="黑体"/>
          <w:b/>
          <w:bCs w:val="0"/>
          <w:sz w:val="44"/>
          <w:szCs w:val="44"/>
          <w:lang w:val="en-US" w:eastAsia="zh-CN"/>
        </w:rPr>
      </w:pPr>
      <w:r>
        <w:rPr>
          <w:rFonts w:hint="default" w:ascii="黑体" w:hAnsi="黑体" w:eastAsia="黑体" w:cs="黑体"/>
          <w:b/>
          <w:bCs w:val="0"/>
          <w:sz w:val="44"/>
          <w:szCs w:val="44"/>
          <w:lang w:val="en-US" w:eastAsia="zh-CN"/>
        </w:rPr>
        <w:br w:type="page"/>
      </w:r>
    </w:p>
    <w:p w14:paraId="14457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w:t>
      </w:r>
    </w:p>
    <w:p w14:paraId="58374B2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jc w:val="center"/>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bCs w:val="0"/>
          <w:sz w:val="36"/>
          <w:szCs w:val="36"/>
          <w:lang w:val="en-US" w:eastAsia="zh-CN"/>
        </w:rPr>
        <w:t>2026年内衬不锈钢管及配件采购项目报价单</w:t>
      </w:r>
    </w:p>
    <w:tbl>
      <w:tblPr>
        <w:tblStyle w:val="3"/>
        <w:tblW w:w="50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3164"/>
        <w:gridCol w:w="1384"/>
        <w:gridCol w:w="716"/>
        <w:gridCol w:w="850"/>
        <w:gridCol w:w="1235"/>
        <w:gridCol w:w="1385"/>
      </w:tblGrid>
      <w:tr w14:paraId="7125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EF880">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9FEB4">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存货名称</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94A36">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ACCE7">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71890">
            <w:pPr>
              <w:keepNext w:val="0"/>
              <w:keepLines w:val="0"/>
              <w:pageBreakBefore w:val="0"/>
              <w:widowControl/>
              <w:suppressLineNumbers w:val="0"/>
              <w:wordWrap/>
              <w:overflowPunct/>
              <w:topLinePunct w:val="0"/>
              <w:bidi w:val="0"/>
              <w:spacing w:line="28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B7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分项单价最高限价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356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分项合计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14:paraId="654D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CA9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9B3E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0A39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E4DF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EFCC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536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B2E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default" w:ascii="宋体" w:hAnsi="宋体" w:eastAsia="宋体" w:cs="宋体"/>
                <w:i w:val="0"/>
                <w:iCs w:val="0"/>
                <w:color w:val="000000"/>
                <w:sz w:val="22"/>
                <w:szCs w:val="22"/>
                <w:u w:val="none"/>
                <w:lang w:val="en-US" w:eastAsia="zh-CN"/>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9324E2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00C4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1E1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FCB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A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BC2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16D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418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B2D97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52BF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7C1B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F55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9D3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8E8D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6E8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BA8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D7228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216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921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2C32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6FB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A65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B92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CE0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F682B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65D5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443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789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镀锌90°内衬不锈钢弯头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C039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041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1BC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7D2C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5A5D6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0443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2F7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AE0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044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02B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49D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3538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AED32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1A2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E4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F268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611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615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B8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FD6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6DC62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662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01C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D2AB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A504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A47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762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38B8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15172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3ED6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E76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4EB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内衬不锈钢沟槽三通</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A4F4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B9D8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550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486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B51DAC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1CF9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A48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59B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内衬不锈钢复合钢管</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615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D3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84A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C9A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D4AB9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D01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FBEB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3F7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内衬不锈钢8孔高颈法兰</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DA4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165*16kg</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C997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008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594E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763EB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both"/>
              <w:textAlignment w:val="center"/>
              <w:rPr>
                <w:rFonts w:hint="eastAsia" w:ascii="宋体" w:hAnsi="宋体" w:eastAsia="宋体" w:cs="宋体"/>
                <w:i w:val="0"/>
                <w:iCs w:val="0"/>
                <w:color w:val="000000"/>
                <w:sz w:val="22"/>
                <w:szCs w:val="22"/>
                <w:u w:val="none"/>
              </w:rPr>
            </w:pPr>
          </w:p>
        </w:tc>
      </w:tr>
      <w:tr w14:paraId="684E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588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F11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A67D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3E0E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17E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7C8F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A3143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0741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EFB7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319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E42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BFA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851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8D5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F9B03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FAE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99A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33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BC8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2AB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B1B9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A499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582ABB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78CF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D8E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D5A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内衬不锈钢异径沟槽内丝三通</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7CD0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165*60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C9D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F53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96F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F7148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56B4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485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B43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不锈钢外丝</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A0B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8A7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214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991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CA93AE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64FB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5F72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24A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内衬不锈钢同心内丝沟槽大小头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26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481B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4DA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FFE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865E3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5CE3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5330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D56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45°内衬不锈钢沟槽弯头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710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338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89C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245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D6F57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09E2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153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AB28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90°内衬不锈钢沟槽弯头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E6C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A0EC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5837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B6E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B479EC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754D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97B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5034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内衬不锈钢沟槽三通</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8C4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0F8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7984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D84F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C0C0E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711E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C1B6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547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内衬不锈钢同心内丝沟槽大小头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773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22C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5A5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34B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A4410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0DE2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209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80BC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内衬不锈钢8孔高颈法兰</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4C0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100*16kg</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18F5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7D8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A78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D7DBE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6CF9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B1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9D28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309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094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49B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C83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BB8B35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3A93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35D9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ADA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41B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B0D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5C5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850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5A951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3CB7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3E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95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90°内衬不锈钢沟槽弯头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2AAA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489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508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DC85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09F6B2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2404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8EB4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B5B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沟槽连接用密封不锈钢套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81D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F3B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859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56B7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235F4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top"/>
              <w:rPr>
                <w:rFonts w:hint="eastAsia" w:ascii="宋体" w:hAnsi="宋体" w:eastAsia="宋体" w:cs="宋体"/>
                <w:i w:val="0"/>
                <w:iCs w:val="0"/>
                <w:color w:val="000000"/>
                <w:sz w:val="22"/>
                <w:szCs w:val="22"/>
                <w:u w:val="none"/>
              </w:rPr>
            </w:pPr>
          </w:p>
        </w:tc>
      </w:tr>
      <w:tr w14:paraId="18E3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574F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BBB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内衬不锈钢卡箍</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453A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FA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69C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C4C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6B6BA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2"/>
                <w:szCs w:val="22"/>
                <w:u w:val="none"/>
              </w:rPr>
            </w:pPr>
          </w:p>
        </w:tc>
      </w:tr>
      <w:tr w14:paraId="09A9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7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08B34">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总计金额（含税）</w:t>
            </w:r>
          </w:p>
        </w:tc>
        <w:tc>
          <w:tcPr>
            <w:tcW w:w="557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83DA7">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w:t>
            </w:r>
          </w:p>
          <w:p w14:paraId="09AA8FBE">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4"/>
                <w:szCs w:val="24"/>
                <w:u w:val="none"/>
                <w:lang w:val="en-US" w:eastAsia="zh-CN" w:bidi="ar"/>
              </w:rPr>
              <w:t>小写：</w:t>
            </w:r>
          </w:p>
        </w:tc>
      </w:tr>
      <w:tr w14:paraId="0F46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273"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A7BC3">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黑体" w:hAnsi="黑体" w:eastAsia="黑体" w:cs="黑体"/>
                <w:spacing w:val="0"/>
                <w:kern w:val="0"/>
                <w:sz w:val="28"/>
                <w:szCs w:val="28"/>
                <w:lang w:val="en-US" w:eastAsia="zh-CN"/>
              </w:rPr>
            </w:pPr>
            <w:r>
              <w:rPr>
                <w:rFonts w:hint="eastAsia" w:ascii="黑体" w:hAnsi="黑体" w:eastAsia="黑体" w:cs="黑体"/>
                <w:spacing w:val="0"/>
                <w:kern w:val="0"/>
                <w:sz w:val="28"/>
                <w:szCs w:val="28"/>
                <w:lang w:val="en-US" w:eastAsia="zh-CN"/>
              </w:rPr>
              <w:t>技术规格要求</w:t>
            </w:r>
          </w:p>
          <w:p w14:paraId="0B1E693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1.管材技术要求</w:t>
            </w:r>
          </w:p>
          <w:p w14:paraId="479E8EF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（1）给水内衬不锈钢复合钢管应符合CJ/T 192-2017《内衬不锈钢复合钢管》的标准相关规定。</w:t>
            </w:r>
          </w:p>
          <w:p w14:paraId="6E28774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（2）热镀锌钢管（基管）质量应符合GB/T 3091-2015《低压流体输送用焊接钢管》要求。</w:t>
            </w:r>
          </w:p>
          <w:p w14:paraId="3708B11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（3）不锈钢采用食品级304及以上（06Cr19Ni10)，不锈钢钢管质量应符合GB/T 12771-2008《流体输送用不锈钢焊接钢管》。</w:t>
            </w:r>
          </w:p>
          <w:p w14:paraId="520E1AD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（4）不锈钢管应进行在线涡流检测，且符合相关标准的要求。</w:t>
            </w:r>
          </w:p>
          <w:p w14:paraId="587E0B68">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（5）不锈钢复合钢管产品的卫生性能应符合GB/T 17219-1998《生活饮用水输配水设备及防护材料的安全性评价标准》规定。</w:t>
            </w:r>
          </w:p>
          <w:p w14:paraId="35D817C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（6）复合钢管的外层钢管（基管）与内层不锈钢管之间的剪切试验和加持力试验的结合强度不应小于</w:t>
            </w:r>
            <w:r>
              <w:rPr>
                <w:rFonts w:hint="default" w:ascii="Times New Roman" w:hAnsi="Times New Roman" w:eastAsia="仿宋_GB2312" w:cs="Times New Roman"/>
                <w:spacing w:val="0"/>
                <w:kern w:val="0"/>
                <w:sz w:val="28"/>
                <w:szCs w:val="28"/>
                <w:lang w:val="en-US" w:eastAsia="zh-CN"/>
              </w:rPr>
              <w:t>0.5</w:t>
            </w:r>
            <w:r>
              <w:rPr>
                <w:rFonts w:hint="eastAsia" w:ascii="仿宋_GB2312" w:hAnsi="仿宋_GB2312" w:eastAsia="仿宋_GB2312" w:cs="仿宋_GB2312"/>
                <w:spacing w:val="0"/>
                <w:kern w:val="0"/>
                <w:sz w:val="28"/>
                <w:szCs w:val="28"/>
                <w:lang w:val="en-US" w:eastAsia="zh-CN"/>
              </w:rPr>
              <w:t xml:space="preserve"> MPa。</w:t>
            </w:r>
          </w:p>
          <w:p w14:paraId="4311285C">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（7）管径大于</w:t>
            </w:r>
            <w:r>
              <w:rPr>
                <w:rFonts w:hint="default" w:ascii="Times New Roman" w:hAnsi="Times New Roman" w:eastAsia="仿宋_GB2312" w:cs="Times New Roman"/>
                <w:spacing w:val="0"/>
                <w:kern w:val="0"/>
                <w:sz w:val="28"/>
                <w:szCs w:val="28"/>
                <w:lang w:val="en-US" w:eastAsia="zh-CN"/>
              </w:rPr>
              <w:t>50</w:t>
            </w:r>
            <w:r>
              <w:rPr>
                <w:rFonts w:hint="eastAsia" w:ascii="仿宋_GB2312" w:hAnsi="仿宋_GB2312" w:eastAsia="仿宋_GB2312" w:cs="仿宋_GB2312"/>
                <w:spacing w:val="0"/>
                <w:kern w:val="0"/>
                <w:sz w:val="28"/>
                <w:szCs w:val="28"/>
                <w:lang w:val="en-US" w:eastAsia="zh-CN"/>
              </w:rPr>
              <w:t xml:space="preserve"> mm的复合钢管应作压扁性能试验，经压扁后不发生焊缝裂痕。</w:t>
            </w:r>
          </w:p>
          <w:p w14:paraId="54970F2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（8）产品的卫生性能应符合GB/T 17219-1998《生活饮用水输配水设备及防护材料的安全性评价标准》规定。</w:t>
            </w:r>
          </w:p>
          <w:p w14:paraId="500E992A">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（9）产品标注：生产企业名称（或标识）、执行标准号、公称直径。</w:t>
            </w:r>
          </w:p>
          <w:p w14:paraId="60A51BC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（10）优先选用绿色建筑节能产品。</w:t>
            </w:r>
          </w:p>
          <w:p w14:paraId="3EC6E95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2.连接配件技术要求</w:t>
            </w:r>
          </w:p>
          <w:p w14:paraId="69E82A1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（1）复合钢管采用螺纹和沟槽连接方式，小于DN</w:t>
            </w:r>
            <w:r>
              <w:rPr>
                <w:rFonts w:hint="default" w:ascii="Times New Roman" w:hAnsi="Times New Roman" w:eastAsia="仿宋_GB2312" w:cs="Times New Roman"/>
                <w:spacing w:val="0"/>
                <w:kern w:val="0"/>
                <w:sz w:val="28"/>
                <w:szCs w:val="28"/>
                <w:lang w:val="en-US" w:eastAsia="zh-CN"/>
              </w:rPr>
              <w:t>100</w:t>
            </w:r>
            <w:r>
              <w:rPr>
                <w:rFonts w:hint="eastAsia" w:ascii="仿宋_GB2312" w:hAnsi="仿宋_GB2312" w:eastAsia="仿宋_GB2312" w:cs="仿宋_GB2312"/>
                <w:spacing w:val="0"/>
                <w:kern w:val="0"/>
                <w:sz w:val="28"/>
                <w:szCs w:val="28"/>
                <w:lang w:val="en-US" w:eastAsia="zh-CN"/>
              </w:rPr>
              <w:t>管采用螺纹连接，大于或等于DN</w:t>
            </w:r>
            <w:r>
              <w:rPr>
                <w:rFonts w:hint="default" w:ascii="Times New Roman" w:hAnsi="Times New Roman" w:eastAsia="仿宋_GB2312" w:cs="Times New Roman"/>
                <w:spacing w:val="0"/>
                <w:kern w:val="0"/>
                <w:sz w:val="28"/>
                <w:szCs w:val="28"/>
                <w:lang w:val="en-US" w:eastAsia="zh-CN"/>
              </w:rPr>
              <w:t>100</w:t>
            </w:r>
            <w:r>
              <w:rPr>
                <w:rFonts w:hint="eastAsia" w:ascii="仿宋_GB2312" w:hAnsi="仿宋_GB2312" w:eastAsia="仿宋_GB2312" w:cs="仿宋_GB2312"/>
                <w:spacing w:val="0"/>
                <w:kern w:val="0"/>
                <w:sz w:val="28"/>
                <w:szCs w:val="28"/>
                <w:lang w:val="en-US" w:eastAsia="zh-CN"/>
              </w:rPr>
              <w:t>管采用沟槽连接方式，管件均为内衬不锈钢玛钢材质。</w:t>
            </w:r>
          </w:p>
          <w:p w14:paraId="06855CEA">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（2）螺纹丝扣管件质量应符合GB/T 3287-2000《可锻铸铁管路连接件》标准。</w:t>
            </w:r>
          </w:p>
          <w:p w14:paraId="0F095E3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（3）沟槽卡箍管件质量应满足GB 5135.11-2006《自动喷水灭火系统 第11部分：沟槽式管接件》标准。</w:t>
            </w:r>
          </w:p>
          <w:p w14:paraId="094B838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（4）配件内衬不锈钢层应为食品级</w:t>
            </w:r>
            <w:r>
              <w:rPr>
                <w:rFonts w:hint="default" w:ascii="Times New Roman" w:hAnsi="Times New Roman" w:eastAsia="仿宋_GB2312" w:cs="Times New Roman"/>
                <w:spacing w:val="0"/>
                <w:kern w:val="0"/>
                <w:sz w:val="28"/>
                <w:szCs w:val="28"/>
                <w:lang w:val="en-US" w:eastAsia="zh-CN"/>
              </w:rPr>
              <w:t>304</w:t>
            </w:r>
            <w:r>
              <w:rPr>
                <w:rFonts w:hint="eastAsia" w:ascii="仿宋_GB2312" w:hAnsi="仿宋_GB2312" w:eastAsia="仿宋_GB2312" w:cs="仿宋_GB2312"/>
                <w:spacing w:val="0"/>
                <w:kern w:val="0"/>
                <w:sz w:val="28"/>
                <w:szCs w:val="28"/>
                <w:lang w:val="en-US" w:eastAsia="zh-CN"/>
              </w:rPr>
              <w:t>不锈钢，符合管材内衬层不锈钢的要求。</w:t>
            </w:r>
          </w:p>
          <w:p w14:paraId="6165E6E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（5）螺纹复合管件应具有密封圈，满足CECS 205:</w:t>
            </w:r>
            <w:r>
              <w:rPr>
                <w:rFonts w:hint="default" w:ascii="Times New Roman" w:hAnsi="Times New Roman" w:eastAsia="仿宋_GB2312" w:cs="Times New Roman"/>
                <w:spacing w:val="0"/>
                <w:kern w:val="0"/>
                <w:sz w:val="28"/>
                <w:szCs w:val="28"/>
                <w:lang w:val="en-US" w:eastAsia="zh-CN"/>
              </w:rPr>
              <w:t>2015</w:t>
            </w:r>
            <w:r>
              <w:rPr>
                <w:rFonts w:hint="eastAsia" w:ascii="仿宋_GB2312" w:hAnsi="仿宋_GB2312" w:eastAsia="仿宋_GB2312" w:cs="仿宋_GB2312"/>
                <w:spacing w:val="0"/>
                <w:kern w:val="0"/>
                <w:sz w:val="28"/>
                <w:szCs w:val="28"/>
                <w:lang w:val="en-US" w:eastAsia="zh-CN"/>
              </w:rPr>
              <w:t>《内衬（覆）不锈钢复合钢管管道技术规程》。</w:t>
            </w:r>
          </w:p>
          <w:p w14:paraId="24ACB8A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（6）沟槽卡箍管件应提供钢管管端面防腐套或密封圈。且应满足CECS 205:</w:t>
            </w:r>
            <w:r>
              <w:rPr>
                <w:rFonts w:hint="default" w:ascii="Times New Roman" w:hAnsi="Times New Roman" w:eastAsia="仿宋_GB2312" w:cs="Times New Roman"/>
                <w:spacing w:val="0"/>
                <w:kern w:val="0"/>
                <w:sz w:val="28"/>
                <w:szCs w:val="28"/>
                <w:lang w:val="en-US" w:eastAsia="zh-CN"/>
              </w:rPr>
              <w:t>2015</w:t>
            </w:r>
            <w:r>
              <w:rPr>
                <w:rFonts w:hint="eastAsia" w:ascii="仿宋_GB2312" w:hAnsi="仿宋_GB2312" w:eastAsia="仿宋_GB2312" w:cs="仿宋_GB2312"/>
                <w:spacing w:val="0"/>
                <w:kern w:val="0"/>
                <w:sz w:val="28"/>
                <w:szCs w:val="28"/>
                <w:lang w:val="en-US" w:eastAsia="zh-CN"/>
              </w:rPr>
              <w:t>《内衬（覆）不锈钢复合钢管管道技术规程》的要求。</w:t>
            </w:r>
          </w:p>
          <w:p w14:paraId="14A652F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（7）密封垫圈应采用硅胶或三元乙丙生产，橡胶密封圈必须满足国家标准GB/T 21873-2008《橡胶密封件给、排水管及污水管道用接口密封件材料规范》、GB/T 13295-2008《水及燃气管道用球墨铸铁管、管件及附件》、GB/T 5749-2006《生活饮用水卫生标准生活饮用水标准检验方法》要求。</w:t>
            </w:r>
          </w:p>
          <w:p w14:paraId="6E050A4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（8）产品的卫生性能应符合GB/T 17219-1998《生活饮用水输配水设备及防护材料的安全性评价标准》规定。</w:t>
            </w:r>
          </w:p>
          <w:p w14:paraId="3B28A90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3.边界条件</w:t>
            </w:r>
          </w:p>
          <w:p w14:paraId="5083C88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输送介质：自来水厂出厂清水</w:t>
            </w:r>
          </w:p>
          <w:p w14:paraId="62871FFA">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输送温度：</w:t>
            </w:r>
            <w:r>
              <w:rPr>
                <w:rFonts w:hint="default" w:ascii="Times New Roman" w:hAnsi="Times New Roman" w:eastAsia="仿宋_GB2312" w:cs="Times New Roman"/>
                <w:spacing w:val="0"/>
                <w:kern w:val="0"/>
                <w:sz w:val="28"/>
                <w:szCs w:val="28"/>
                <w:lang w:val="en-US" w:eastAsia="zh-CN"/>
              </w:rPr>
              <w:t>1</w:t>
            </w:r>
            <w:r>
              <w:rPr>
                <w:rFonts w:hint="eastAsia" w:ascii="仿宋_GB2312" w:hAnsi="仿宋_GB2312" w:eastAsia="仿宋_GB2312" w:cs="仿宋_GB2312"/>
                <w:spacing w:val="0"/>
                <w:kern w:val="0"/>
                <w:sz w:val="28"/>
                <w:szCs w:val="28"/>
                <w:lang w:val="en-US" w:eastAsia="zh-CN"/>
              </w:rPr>
              <w:t>℃～</w:t>
            </w:r>
            <w:r>
              <w:rPr>
                <w:rFonts w:hint="default" w:ascii="Times New Roman" w:hAnsi="Times New Roman" w:eastAsia="仿宋_GB2312" w:cs="Times New Roman"/>
                <w:spacing w:val="0"/>
                <w:kern w:val="0"/>
                <w:sz w:val="28"/>
                <w:szCs w:val="28"/>
                <w:lang w:val="en-US" w:eastAsia="zh-CN"/>
              </w:rPr>
              <w:t>40</w:t>
            </w:r>
            <w:r>
              <w:rPr>
                <w:rFonts w:hint="eastAsia" w:ascii="仿宋_GB2312" w:hAnsi="仿宋_GB2312" w:eastAsia="仿宋_GB2312" w:cs="仿宋_GB2312"/>
                <w:spacing w:val="0"/>
                <w:kern w:val="0"/>
                <w:sz w:val="28"/>
                <w:szCs w:val="28"/>
                <w:lang w:val="en-US" w:eastAsia="zh-CN"/>
              </w:rPr>
              <w:t>℃</w:t>
            </w:r>
          </w:p>
          <w:p w14:paraId="5F70DEF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工作压力：</w:t>
            </w:r>
            <w:r>
              <w:rPr>
                <w:rFonts w:hint="default" w:ascii="Times New Roman" w:hAnsi="Times New Roman" w:eastAsia="仿宋_GB2312" w:cs="Times New Roman"/>
                <w:spacing w:val="0"/>
                <w:kern w:val="0"/>
                <w:sz w:val="28"/>
                <w:szCs w:val="28"/>
                <w:lang w:val="en-US" w:eastAsia="zh-CN"/>
              </w:rPr>
              <w:t>2.0</w:t>
            </w:r>
            <w:r>
              <w:rPr>
                <w:rFonts w:hint="eastAsia" w:ascii="仿宋_GB2312" w:hAnsi="仿宋_GB2312" w:eastAsia="仿宋_GB2312" w:cs="仿宋_GB2312"/>
                <w:spacing w:val="0"/>
                <w:kern w:val="0"/>
                <w:sz w:val="28"/>
                <w:szCs w:val="28"/>
                <w:lang w:val="en-US" w:eastAsia="zh-CN"/>
              </w:rPr>
              <w:t>Mpa</w:t>
            </w:r>
          </w:p>
          <w:p w14:paraId="13CB34F8">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水质容重：ρ=</w:t>
            </w:r>
            <w:r>
              <w:rPr>
                <w:rFonts w:hint="default" w:ascii="Times New Roman" w:hAnsi="Times New Roman" w:eastAsia="仿宋_GB2312" w:cs="Times New Roman"/>
                <w:spacing w:val="0"/>
                <w:kern w:val="0"/>
                <w:sz w:val="28"/>
                <w:szCs w:val="28"/>
                <w:lang w:val="en-US" w:eastAsia="zh-CN"/>
              </w:rPr>
              <w:t>1000</w:t>
            </w:r>
            <w:r>
              <w:rPr>
                <w:rFonts w:hint="eastAsia" w:ascii="仿宋_GB2312" w:hAnsi="仿宋_GB2312" w:eastAsia="仿宋_GB2312" w:cs="仿宋_GB2312"/>
                <w:spacing w:val="0"/>
                <w:kern w:val="0"/>
                <w:sz w:val="28"/>
                <w:szCs w:val="28"/>
                <w:lang w:val="en-US" w:eastAsia="zh-CN"/>
              </w:rPr>
              <w:t>kg/m3</w:t>
            </w:r>
          </w:p>
          <w:p w14:paraId="05B4C45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敷设方式：明敷，埋地或顶管，用于过河、过桥、过路等。</w:t>
            </w:r>
          </w:p>
          <w:p w14:paraId="5B1CD26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4.供货验收必须提交的材料</w:t>
            </w:r>
          </w:p>
          <w:p w14:paraId="7F3E93DC">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（1）钢管生产厂的钢管材质、性能、无损探伤等的检验报告，并加注厂家的生产批号证明；</w:t>
            </w:r>
          </w:p>
          <w:p w14:paraId="1312ED0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（2）镀锌钢管生产厂的镀锌质量检验报告，并加注厂家的生产批号证明；</w:t>
            </w:r>
          </w:p>
          <w:p w14:paraId="4081F1A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（3）产品的卫生检验报告；</w:t>
            </w:r>
          </w:p>
          <w:p w14:paraId="4F2E9E9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（4）标记及包装</w:t>
            </w:r>
          </w:p>
          <w:p w14:paraId="70B22D2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所有检验合格的内衬不锈钢复合镀锌钢管，外壁都应喷有清晰持久的标记，标记至少应有以下内容：</w:t>
            </w:r>
          </w:p>
          <w:p w14:paraId="5035F64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制造厂名称或商标，产品名称，公称口径，生产年份，执行标准号，产品批号，数量。</w:t>
            </w:r>
          </w:p>
          <w:p w14:paraId="53FDB7C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管件应放入洁净的塑料袋内并封口，装进纸质包装箱或者木质包装箱内，箱内应附有质量证明书；包装箱上应有产品名称、数量、重量、箱体尺寸、标记、制造厂名、等字样。</w:t>
            </w:r>
          </w:p>
          <w:p w14:paraId="7BD4B0D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仿宋_GB2312" w:hAnsi="仿宋_GB2312" w:eastAsia="仿宋_GB2312" w:cs="仿宋_GB2312"/>
                <w:spacing w:val="0"/>
                <w:kern w:val="0"/>
                <w:sz w:val="28"/>
                <w:szCs w:val="28"/>
                <w:lang w:val="en-US" w:eastAsia="zh-CN"/>
              </w:rPr>
            </w:pPr>
            <w:r>
              <w:rPr>
                <w:rFonts w:hint="eastAsia" w:ascii="仿宋_GB2312" w:hAnsi="仿宋_GB2312" w:eastAsia="仿宋_GB2312" w:cs="仿宋_GB2312"/>
                <w:spacing w:val="0"/>
                <w:kern w:val="0"/>
                <w:sz w:val="28"/>
                <w:szCs w:val="28"/>
                <w:lang w:val="en-US" w:eastAsia="zh-CN"/>
              </w:rPr>
              <w:t>5.复合管尺寸及允许偏差</w:t>
            </w:r>
          </w:p>
          <w:p w14:paraId="56DE12B4">
            <w:pPr>
              <w:keepNext w:val="0"/>
              <w:keepLines w:val="0"/>
              <w:pageBreakBefore w:val="0"/>
              <w:tabs>
                <w:tab w:val="left" w:pos="2225"/>
              </w:tabs>
              <w:kinsoku/>
              <w:wordWrap/>
              <w:overflowPunct/>
              <w:topLinePunct w:val="0"/>
              <w:bidi w:val="0"/>
              <w:spacing w:line="400" w:lineRule="exact"/>
              <w:jc w:val="right"/>
              <w:textAlignment w:val="auto"/>
              <w:rPr>
                <w:rFonts w:ascii="宋体" w:hAnsi="宋体" w:cs="宋体"/>
                <w:color w:val="000000"/>
                <w:sz w:val="24"/>
                <w:szCs w:val="24"/>
              </w:rPr>
            </w:pPr>
            <w:r>
              <w:rPr>
                <w:rFonts w:hint="eastAsia" w:ascii="宋体" w:hAnsi="宋体" w:cs="宋体"/>
                <w:color w:val="000000"/>
                <w:sz w:val="24"/>
                <w:szCs w:val="24"/>
              </w:rPr>
              <w:t xml:space="preserve"> 单位为毫米</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45"/>
              <w:gridCol w:w="1131"/>
              <w:gridCol w:w="1513"/>
              <w:gridCol w:w="1312"/>
              <w:gridCol w:w="1338"/>
              <w:gridCol w:w="1218"/>
            </w:tblGrid>
            <w:tr w14:paraId="2879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870F6AA">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公称尺寸</w:t>
                  </w:r>
                  <w:r>
                    <w:rPr>
                      <w:rFonts w:hint="eastAsia" w:ascii="宋体" w:hAnsi="宋体" w:cs="宋体"/>
                      <w:i/>
                      <w:color w:val="000000"/>
                      <w:kern w:val="0"/>
                      <w:sz w:val="24"/>
                      <w:szCs w:val="24"/>
                    </w:rPr>
                    <w:t>DN</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C27CCE3">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公称外径D</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E3D5D27">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外径偏差</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9F19693">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衬管</w:t>
                  </w:r>
                </w:p>
                <w:p w14:paraId="65F57F5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kern w:val="0"/>
                      <w:sz w:val="24"/>
                      <w:szCs w:val="24"/>
                    </w:rPr>
                    <w:t>公称壁厚S₂</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05D40F2B">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衬管壁厚偏差</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4BE7016">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kern w:val="0"/>
                      <w:sz w:val="24"/>
                      <w:szCs w:val="24"/>
                    </w:rPr>
                    <w:t>复合管公称壁厚</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8269941">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复合管</w:t>
                  </w:r>
                </w:p>
                <w:p w14:paraId="02E449B1">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壁厚偏差</w:t>
                  </w:r>
                </w:p>
              </w:tc>
            </w:tr>
            <w:tr w14:paraId="743C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C9775E6">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937B766">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21.3</w:t>
                  </w:r>
                </w:p>
              </w:tc>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17285C19">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±0.5</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FB2A7D6">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0.30</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347E09B5">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p>
                <w:p w14:paraId="1A59023B">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-0.05</w:t>
                  </w:r>
                </w:p>
                <w:p w14:paraId="521EB819">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正偏差不限</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08F868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2.8</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009DD169">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±10%</w:t>
                  </w:r>
                </w:p>
                <w:p w14:paraId="6BFE2FA0">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p>
              </w:tc>
            </w:tr>
            <w:tr w14:paraId="1CC4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22599BF">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3D8054">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26.9</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21B23F5">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E5D415D">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2350C23">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49032F6">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2.8</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317FB342">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4F6B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5B6DA72">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72D7BBE">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33.7</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362A6C84">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F8A2D67">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4B6A6CBC">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485434C">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3.2</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4D71B71">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228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28D1F0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11C68E8">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42.4</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52847A8A">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F59CCE7">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1CD8C42">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5E81042">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5F8DA6C">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4680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C0B5D65">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6AB12B4">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48.3</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4F7BEC8C">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D0A36EE">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9738B88">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B7C5C25">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2084091">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35BB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237216B">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D1B9106">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60.3</w:t>
                  </w:r>
                </w:p>
              </w:tc>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789967DF">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±1%</w:t>
                  </w:r>
                </w:p>
                <w:p w14:paraId="25DDD076">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C2954C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0241521F">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CD4D035">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E3B7CD6">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521C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A912FE9">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7D78ADD">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76.1</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53E5E512">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38AECF4">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E58A35A">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2725E23">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3.8</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E4E14E9">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0025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49385A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72AAE30">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88.9</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5F491DFC">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DC68798">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1C54A20">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4D27563">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9D98014">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4764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7292AA6">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942E643">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114.3</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23837000">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924DD7F">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0.50</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65791E0C">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-0.10</w:t>
                  </w:r>
                </w:p>
                <w:p w14:paraId="4572771C">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正偏差不限</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43EE8DF">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00EA590B">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437E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0F977C0">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125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A0BA52">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139.7</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7DF0D3DE">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5F93620">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0.50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F86AEE6">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928A7B3">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F9A82B7">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7920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597759D">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150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8C5291E">
                  <w:pPr>
                    <w:keepNext w:val="0"/>
                    <w:keepLines w:val="0"/>
                    <w:pageBreakBefore w:val="0"/>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168.3（165.1）</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2AB1566A">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4807251">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0.60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1021BED">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8AFC24A">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4.5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F360900">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19A2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BF6AE6E">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200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2C4137B">
                  <w:pPr>
                    <w:keepNext w:val="0"/>
                    <w:keepLines w:val="0"/>
                    <w:pageBreakBefore w:val="0"/>
                    <w:kinsoku/>
                    <w:wordWrap/>
                    <w:overflowPunct/>
                    <w:topLinePunct w:val="0"/>
                    <w:autoSpaceDE w:val="0"/>
                    <w:autoSpaceDN w:val="0"/>
                    <w:bidi w:val="0"/>
                    <w:adjustRightInd w:val="0"/>
                    <w:spacing w:line="400" w:lineRule="exact"/>
                    <w:jc w:val="center"/>
                    <w:textAlignment w:val="auto"/>
                    <w:rPr>
                      <w:rFonts w:ascii="宋体" w:hAnsi="宋体" w:cs="宋体"/>
                      <w:color w:val="000000"/>
                      <w:sz w:val="24"/>
                      <w:szCs w:val="24"/>
                    </w:rPr>
                  </w:pPr>
                  <w:r>
                    <w:rPr>
                      <w:rFonts w:hint="eastAsia" w:ascii="宋体" w:hAnsi="宋体" w:cs="宋体"/>
                      <w:color w:val="000000"/>
                      <w:kern w:val="0"/>
                      <w:sz w:val="24"/>
                      <w:szCs w:val="24"/>
                    </w:rPr>
                    <w:t>219.1</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7220B4">
                  <w:pPr>
                    <w:keepNext w:val="0"/>
                    <w:keepLines w:val="0"/>
                    <w:pageBreakBefore w:val="0"/>
                    <w:kinsoku/>
                    <w:wordWrap/>
                    <w:overflowPunct/>
                    <w:topLinePunct w:val="0"/>
                    <w:autoSpaceDE w:val="0"/>
                    <w:autoSpaceDN w:val="0"/>
                    <w:bidi w:val="0"/>
                    <w:adjustRightInd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±0.75%</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67D424D">
                  <w:pPr>
                    <w:keepNext w:val="0"/>
                    <w:keepLines w:val="0"/>
                    <w:pageBreakBefore w:val="0"/>
                    <w:widowControl/>
                    <w:kinsoku/>
                    <w:wordWrap/>
                    <w:overflowPunct/>
                    <w:topLinePunct w:val="0"/>
                    <w:bidi w:val="0"/>
                    <w:spacing w:line="400" w:lineRule="exact"/>
                    <w:jc w:val="center"/>
                    <w:textAlignment w:val="auto"/>
                    <w:rPr>
                      <w:rFonts w:ascii="宋体" w:hAnsi="宋体" w:cs="宋体"/>
                      <w:color w:val="000000"/>
                      <w:sz w:val="24"/>
                      <w:szCs w:val="24"/>
                    </w:rPr>
                  </w:pPr>
                  <w:r>
                    <w:rPr>
                      <w:rFonts w:hint="eastAsia" w:ascii="宋体" w:hAnsi="宋体" w:cs="宋体"/>
                      <w:color w:val="000000"/>
                      <w:sz w:val="24"/>
                      <w:szCs w:val="24"/>
                    </w:rPr>
                    <w:t>0.70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26C54646">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CD975AB">
                  <w:pPr>
                    <w:keepNext w:val="0"/>
                    <w:keepLines w:val="0"/>
                    <w:pageBreakBefore w:val="0"/>
                    <w:kinsoku/>
                    <w:wordWrap/>
                    <w:overflowPunct/>
                    <w:topLinePunct w:val="0"/>
                    <w:autoSpaceDE w:val="0"/>
                    <w:autoSpaceDN w:val="0"/>
                    <w:bidi w:val="0"/>
                    <w:adjustRightInd w:val="0"/>
                    <w:spacing w:line="400" w:lineRule="exact"/>
                    <w:jc w:val="center"/>
                    <w:textAlignment w:val="auto"/>
                    <w:rPr>
                      <w:rFonts w:ascii="宋体" w:hAnsi="宋体" w:cs="宋体"/>
                      <w:color w:val="000000"/>
                      <w:sz w:val="24"/>
                      <w:szCs w:val="24"/>
                    </w:rPr>
                  </w:pPr>
                  <w:r>
                    <w:rPr>
                      <w:rFonts w:hint="eastAsia" w:ascii="宋体" w:hAnsi="宋体" w:cs="宋体"/>
                      <w:color w:val="000000"/>
                      <w:kern w:val="0"/>
                      <w:sz w:val="24"/>
                      <w:szCs w:val="24"/>
                    </w:rPr>
                    <w:t>5.0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D60B205">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p>
              </w:tc>
            </w:tr>
            <w:tr w14:paraId="155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1" w:type="dxa"/>
                  <w:gridSpan w:val="7"/>
                  <w:tcBorders>
                    <w:top w:val="single" w:color="auto" w:sz="4" w:space="0"/>
                    <w:left w:val="single" w:color="auto" w:sz="4" w:space="0"/>
                    <w:bottom w:val="single" w:color="auto" w:sz="4" w:space="0"/>
                    <w:right w:val="single" w:color="auto" w:sz="4" w:space="0"/>
                  </w:tcBorders>
                  <w:noWrap w:val="0"/>
                  <w:vAlign w:val="center"/>
                </w:tcPr>
                <w:p w14:paraId="18752549">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r>
                    <w:rPr>
                      <w:rFonts w:hint="eastAsia" w:ascii="宋体" w:hAnsi="宋体" w:cs="宋体"/>
                      <w:color w:val="000000"/>
                      <w:sz w:val="24"/>
                      <w:szCs w:val="24"/>
                    </w:rPr>
                    <w:t>注1：复合管采用焊接连接时，衬管厚度应不小于0.5mm。</w:t>
                  </w:r>
                </w:p>
                <w:p w14:paraId="047A2CCB">
                  <w:pPr>
                    <w:keepNext w:val="0"/>
                    <w:keepLines w:val="0"/>
                    <w:pageBreakBefore w:val="0"/>
                    <w:widowControl/>
                    <w:kinsoku/>
                    <w:wordWrap/>
                    <w:overflowPunct/>
                    <w:topLinePunct w:val="0"/>
                    <w:bidi w:val="0"/>
                    <w:spacing w:line="400" w:lineRule="exact"/>
                    <w:jc w:val="left"/>
                    <w:textAlignment w:val="auto"/>
                    <w:rPr>
                      <w:rFonts w:ascii="宋体" w:hAnsi="宋体" w:cs="宋体"/>
                      <w:color w:val="000000"/>
                      <w:sz w:val="24"/>
                      <w:szCs w:val="24"/>
                    </w:rPr>
                  </w:pPr>
                  <w:r>
                    <w:rPr>
                      <w:rFonts w:hint="eastAsia" w:ascii="宋体" w:hAnsi="宋体" w:cs="宋体"/>
                      <w:sz w:val="24"/>
                      <w:szCs w:val="24"/>
                    </w:rPr>
                    <w:t>注2：DN150的钢管外径为165.1mm，仅用于采用55°锥管螺纹连接或沟槽连接时。</w:t>
                  </w:r>
                </w:p>
              </w:tc>
            </w:tr>
            <w:tr w14:paraId="2671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1" w:type="dxa"/>
                  <w:gridSpan w:val="7"/>
                  <w:tcBorders>
                    <w:top w:val="single" w:color="auto" w:sz="4" w:space="0"/>
                    <w:left w:val="single" w:color="auto" w:sz="4" w:space="0"/>
                    <w:bottom w:val="single" w:color="auto" w:sz="4" w:space="0"/>
                    <w:right w:val="single" w:color="auto" w:sz="4" w:space="0"/>
                  </w:tcBorders>
                  <w:noWrap w:val="0"/>
                  <w:vAlign w:val="center"/>
                </w:tcPr>
                <w:p w14:paraId="655F5A35">
                  <w:pPr>
                    <w:pStyle w:val="2"/>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cs="宋体"/>
                      <w:sz w:val="24"/>
                      <w:szCs w:val="24"/>
                    </w:rPr>
                  </w:pPr>
                  <w:r>
                    <w:rPr>
                      <w:rFonts w:hint="eastAsia" w:ascii="仿宋_GB2312" w:hAnsi="仿宋_GB2312" w:eastAsia="仿宋_GB2312" w:cs="仿宋_GB2312"/>
                      <w:b/>
                      <w:bCs/>
                      <w:spacing w:val="0"/>
                      <w:kern w:val="0"/>
                      <w:sz w:val="32"/>
                      <w:szCs w:val="32"/>
                      <w:u w:val="single"/>
                      <w:lang w:val="en-US" w:eastAsia="zh-CN"/>
                    </w:rPr>
                    <w:t>注意事项：因我司前期工程尚未竣工，本次采购所有产品需兼容内衬不锈钢管及配件</w:t>
                  </w:r>
                  <w:r>
                    <w:rPr>
                      <w:rFonts w:hint="default" w:ascii="Times New Roman" w:hAnsi="Times New Roman" w:eastAsia="仿宋_GB2312" w:cs="Times New Roman"/>
                      <w:b/>
                      <w:bCs/>
                      <w:spacing w:val="0"/>
                      <w:kern w:val="0"/>
                      <w:sz w:val="32"/>
                      <w:szCs w:val="32"/>
                      <w:u w:val="single"/>
                      <w:lang w:val="en-US" w:eastAsia="zh-CN"/>
                    </w:rPr>
                    <w:t>2025</w:t>
                  </w:r>
                  <w:r>
                    <w:rPr>
                      <w:rFonts w:hint="eastAsia" w:ascii="仿宋_GB2312" w:hAnsi="仿宋_GB2312" w:eastAsia="仿宋_GB2312" w:cs="仿宋_GB2312"/>
                      <w:b/>
                      <w:bCs/>
                      <w:spacing w:val="0"/>
                      <w:kern w:val="0"/>
                      <w:sz w:val="32"/>
                      <w:szCs w:val="32"/>
                      <w:u w:val="single"/>
                      <w:lang w:val="en-US" w:eastAsia="zh-CN"/>
                    </w:rPr>
                    <w:t>年（第一批）采购项目生产厂家所有产品（厂家名称：江苏众信绿色管业科技有限公司），若本次中标单位不兼容原厂家所有产品则做废标处理并列入我司黑名单。</w:t>
                  </w:r>
                </w:p>
              </w:tc>
            </w:tr>
          </w:tbl>
          <w:p w14:paraId="06AF535C">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b/>
                <w:bCs/>
                <w:i w:val="0"/>
                <w:iCs w:val="0"/>
                <w:color w:val="000000"/>
                <w:kern w:val="0"/>
                <w:sz w:val="24"/>
                <w:szCs w:val="24"/>
                <w:u w:val="none"/>
                <w:lang w:val="en-US" w:eastAsia="zh-CN" w:bidi="ar"/>
              </w:rPr>
            </w:pPr>
          </w:p>
        </w:tc>
      </w:tr>
    </w:tbl>
    <w:p w14:paraId="46078BB9">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注：本项目采取固定单价报价，采购数量为预估数量，具体数量以采购人实际采购的数量为准，供货方式为少量多批次。投标报价应包括货物的制作、运输（含上下人力费）、保险、装卸、配件、</w:t>
      </w:r>
      <w:r>
        <w:rPr>
          <w:rFonts w:hint="default" w:ascii="Times New Roman" w:hAnsi="Times New Roman" w:eastAsia="仿宋_GB2312" w:cs="Times New Roman"/>
          <w:spacing w:val="0"/>
          <w:kern w:val="0"/>
          <w:sz w:val="32"/>
          <w:szCs w:val="32"/>
          <w:lang w:val="en-US" w:eastAsia="zh-CN"/>
        </w:rPr>
        <w:t>13</w:t>
      </w:r>
      <w:r>
        <w:rPr>
          <w:rFonts w:hint="eastAsia" w:ascii="仿宋_GB2312" w:hAnsi="仿宋_GB2312" w:eastAsia="仿宋_GB2312" w:cs="仿宋_GB2312"/>
          <w:spacing w:val="0"/>
          <w:kern w:val="0"/>
          <w:sz w:val="32"/>
          <w:szCs w:val="32"/>
          <w:lang w:val="en-US" w:eastAsia="zh-CN"/>
        </w:rPr>
        <w:t>%税金、现场安装技术指导、售后服务等所有费用和政策性文件规定及合同包含的所有风险、责任等各项应有费用，即招标物交付使用前的所有费用以及免保期内的服务费用。各供应商应充分考虑各类市场风险和政策性调整确定风险系数计入报价（如税金、运输等各种费用），合同期内不作调整。</w:t>
      </w:r>
    </w:p>
    <w:p w14:paraId="0847D6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p>
    <w:p w14:paraId="3C01F9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p>
    <w:p w14:paraId="72DF9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报价单位（盖章）：</w:t>
      </w:r>
    </w:p>
    <w:p w14:paraId="08551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 价 人：</w:t>
      </w:r>
    </w:p>
    <w:p w14:paraId="51788CB4">
      <w:pPr>
        <w:ind w:firstLine="3520" w:firstLineChars="1100"/>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联系方式：</w:t>
      </w:r>
    </w:p>
    <w:p w14:paraId="16839515">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1CCB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附件2：</w:t>
      </w:r>
    </w:p>
    <w:p w14:paraId="1D3824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授权委托书</w:t>
      </w:r>
    </w:p>
    <w:p w14:paraId="478ADB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1B63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6D1C5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我公司授权我公司员工</w:t>
      </w:r>
      <w:r>
        <w:rPr>
          <w:rFonts w:hint="eastAsia" w:ascii="仿宋_GB2312" w:hAnsi="仿宋_GB2312" w:eastAsia="仿宋_GB2312" w:cs="仿宋_GB2312"/>
          <w:sz w:val="32"/>
          <w:szCs w:val="40"/>
          <w:u w:val="single"/>
          <w:lang w:val="en-US" w:eastAsia="zh-CN"/>
        </w:rPr>
        <w:t xml:space="preserve">   </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（身份证号码为</w:t>
      </w:r>
      <w:r>
        <w:rPr>
          <w:rFonts w:hint="default" w:ascii="仿宋_GB2312" w:hAnsi="仿宋_GB2312" w:eastAsia="仿宋_GB2312" w:cs="仿宋_GB2312"/>
          <w:sz w:val="32"/>
          <w:szCs w:val="40"/>
          <w:u w:val="none"/>
          <w:lang w:val="en-US" w:eastAsia="zh-CN"/>
        </w:rPr>
        <w:t>：</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）参加贵单位关于</w:t>
      </w:r>
      <w:r>
        <w:rPr>
          <w:rFonts w:hint="default" w:ascii="仿宋_GB2312" w:hAnsi="仿宋_GB2312" w:eastAsia="仿宋_GB2312" w:cs="仿宋_GB2312"/>
          <w:sz w:val="32"/>
          <w:szCs w:val="40"/>
          <w:u w:val="single"/>
          <w:lang w:val="en-US" w:eastAsia="zh-CN"/>
        </w:rPr>
        <w:t>2026年内衬不锈钢管及配件采购项目</w:t>
      </w:r>
      <w:r>
        <w:rPr>
          <w:rFonts w:hint="default" w:ascii="仿宋_GB2312" w:hAnsi="仿宋_GB2312" w:eastAsia="仿宋_GB2312" w:cs="仿宋_GB2312"/>
          <w:sz w:val="32"/>
          <w:szCs w:val="40"/>
          <w:lang w:val="en-US" w:eastAsia="zh-CN"/>
        </w:rPr>
        <w:t>的投标。</w:t>
      </w:r>
    </w:p>
    <w:p w14:paraId="6F0CD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授权范围如下：</w:t>
      </w:r>
    </w:p>
    <w:p w14:paraId="7EB88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EF06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本授权期限自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日起至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日止。</w:t>
      </w:r>
    </w:p>
    <w:p w14:paraId="038193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5734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596BF7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授权人（盖章）：</w:t>
      </w:r>
    </w:p>
    <w:p w14:paraId="73540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法定代表人签字或盖章：</w:t>
      </w:r>
    </w:p>
    <w:p w14:paraId="0E0387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被授权人签字：</w:t>
      </w:r>
    </w:p>
    <w:p w14:paraId="3775C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日期：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日</w:t>
      </w:r>
    </w:p>
    <w:p w14:paraId="583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29F5179E">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772EC6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附件3：</w:t>
      </w:r>
    </w:p>
    <w:p w14:paraId="60A3C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投</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标</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函</w:t>
      </w:r>
    </w:p>
    <w:p w14:paraId="0E58F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48004C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20C8A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default" w:ascii="仿宋_GB2312" w:hAnsi="仿宋_GB2312" w:eastAsia="仿宋_GB2312" w:cs="仿宋_GB2312"/>
          <w:sz w:val="32"/>
          <w:szCs w:val="40"/>
          <w:u w:val="single"/>
          <w:lang w:val="en-US" w:eastAsia="zh-CN"/>
        </w:rPr>
        <w:t>2026年内衬不锈钢管及配件采购项目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0CBF5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我单位经过对项目现场现状的考察、充分市场调研后，特报价：含税（税率 13 %）人民币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）。除税人民币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w:t>
      </w:r>
    </w:p>
    <w:p w14:paraId="14F5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05B16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3013CA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482FC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640D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1063C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64FD07D1">
      <w:pPr>
        <w:rPr>
          <w:rFonts w:hint="default" w:ascii="黑体" w:hAnsi="黑体" w:eastAsia="黑体" w:cs="黑体"/>
          <w:b/>
          <w:bCs w:val="0"/>
          <w:sz w:val="44"/>
          <w:szCs w:val="44"/>
          <w:lang w:val="en-US" w:eastAsia="zh-CN"/>
        </w:rPr>
      </w:pPr>
      <w:r>
        <w:rPr>
          <w:rFonts w:hint="default" w:ascii="黑体" w:hAnsi="黑体" w:eastAsia="黑体" w:cs="黑体"/>
          <w:b/>
          <w:bCs w:val="0"/>
          <w:sz w:val="44"/>
          <w:szCs w:val="44"/>
          <w:lang w:val="en-US" w:eastAsia="zh-CN"/>
        </w:rPr>
        <w:br w:type="page"/>
      </w:r>
    </w:p>
    <w:p w14:paraId="7F97BC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4</w:t>
      </w:r>
      <w:r>
        <w:rPr>
          <w:rFonts w:hint="default" w:ascii="仿宋_GB2312" w:hAnsi="仿宋_GB2312" w:eastAsia="仿宋_GB2312" w:cs="仿宋_GB2312"/>
          <w:sz w:val="32"/>
          <w:szCs w:val="40"/>
          <w:lang w:val="en-US" w:eastAsia="zh-CN"/>
        </w:rPr>
        <w:t>：</w:t>
      </w:r>
    </w:p>
    <w:p w14:paraId="5BA717B7">
      <w:pPr>
        <w:jc w:val="center"/>
        <w:rPr>
          <w:rFonts w:hint="default" w:ascii="黑体" w:hAnsi="黑体" w:eastAsia="黑体" w:cs="黑体"/>
          <w:b/>
          <w:bCs w:val="0"/>
          <w:sz w:val="44"/>
          <w:szCs w:val="44"/>
          <w:lang w:val="en-US" w:eastAsia="zh-CN"/>
        </w:rPr>
      </w:pPr>
      <w:r>
        <w:rPr>
          <w:rFonts w:hint="default" w:ascii="黑体" w:hAnsi="黑体" w:eastAsia="黑体" w:cs="黑体"/>
          <w:b/>
          <w:bCs w:val="0"/>
          <w:sz w:val="44"/>
          <w:szCs w:val="44"/>
          <w:lang w:val="en-US" w:eastAsia="zh-CN"/>
        </w:rPr>
        <w:t>承</w:t>
      </w:r>
      <w:r>
        <w:rPr>
          <w:rFonts w:hint="eastAsia" w:ascii="黑体" w:hAnsi="黑体" w:eastAsia="黑体" w:cs="黑体"/>
          <w:b/>
          <w:bCs w:val="0"/>
          <w:sz w:val="44"/>
          <w:szCs w:val="44"/>
          <w:lang w:val="en-US" w:eastAsia="zh-CN"/>
        </w:rPr>
        <w:t xml:space="preserve"> </w:t>
      </w:r>
      <w:r>
        <w:rPr>
          <w:rFonts w:hint="default" w:ascii="黑体" w:hAnsi="黑体" w:eastAsia="黑体" w:cs="黑体"/>
          <w:b/>
          <w:bCs w:val="0"/>
          <w:sz w:val="44"/>
          <w:szCs w:val="44"/>
          <w:lang w:val="en-US" w:eastAsia="zh-CN"/>
        </w:rPr>
        <w:t>诺</w:t>
      </w:r>
      <w:r>
        <w:rPr>
          <w:rFonts w:hint="eastAsia" w:ascii="黑体" w:hAnsi="黑体" w:eastAsia="黑体" w:cs="黑体"/>
          <w:b/>
          <w:bCs w:val="0"/>
          <w:sz w:val="44"/>
          <w:szCs w:val="44"/>
          <w:lang w:val="en-US" w:eastAsia="zh-CN"/>
        </w:rPr>
        <w:t xml:space="preserve"> </w:t>
      </w:r>
      <w:r>
        <w:rPr>
          <w:rFonts w:hint="default" w:ascii="黑体" w:hAnsi="黑体" w:eastAsia="黑体" w:cs="黑体"/>
          <w:b/>
          <w:bCs w:val="0"/>
          <w:sz w:val="44"/>
          <w:szCs w:val="44"/>
          <w:lang w:val="en-US" w:eastAsia="zh-CN"/>
        </w:rPr>
        <w:t>函</w:t>
      </w:r>
    </w:p>
    <w:p w14:paraId="17B24C59">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11941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default" w:ascii="仿宋_GB2312" w:hAnsi="仿宋_GB2312" w:eastAsia="仿宋_GB2312" w:cs="仿宋_GB2312"/>
          <w:sz w:val="32"/>
          <w:szCs w:val="40"/>
          <w:u w:val="single"/>
          <w:lang w:val="en-US" w:eastAsia="zh-CN"/>
        </w:rPr>
        <w:t>2026年内衬不锈钢管及配件采购项目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5DA7A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sz w:val="32"/>
          <w:szCs w:val="40"/>
          <w:lang w:val="en-US" w:eastAsia="zh-CN"/>
        </w:rPr>
        <w:t xml:space="preserve">  我单位已知晓本次招标特别要求：因贵单位（采购方）</w:t>
      </w:r>
      <w:r>
        <w:rPr>
          <w:rFonts w:hint="eastAsia" w:ascii="仿宋_GB2312" w:hAnsi="仿宋_GB2312" w:eastAsia="仿宋_GB2312" w:cs="仿宋_GB2312"/>
          <w:kern w:val="2"/>
          <w:sz w:val="32"/>
          <w:szCs w:val="40"/>
          <w:lang w:val="en-US" w:eastAsia="zh-CN" w:bidi="ar-SA"/>
        </w:rPr>
        <w:t>前期工程尚未竣工，所有产品需兼容【内衬不锈钢管及配件</w:t>
      </w:r>
      <w:r>
        <w:rPr>
          <w:rFonts w:hint="default" w:ascii="仿宋_GB2312" w:hAnsi="仿宋_GB2312" w:eastAsia="仿宋_GB2312" w:cs="仿宋_GB2312"/>
          <w:kern w:val="2"/>
          <w:sz w:val="32"/>
          <w:szCs w:val="40"/>
          <w:lang w:val="en-US" w:eastAsia="zh-CN" w:bidi="ar-SA"/>
        </w:rPr>
        <w:t>2025</w:t>
      </w:r>
      <w:r>
        <w:rPr>
          <w:rFonts w:hint="eastAsia" w:ascii="仿宋_GB2312" w:hAnsi="仿宋_GB2312" w:eastAsia="仿宋_GB2312" w:cs="仿宋_GB2312"/>
          <w:kern w:val="2"/>
          <w:sz w:val="32"/>
          <w:szCs w:val="40"/>
          <w:lang w:val="en-US" w:eastAsia="zh-CN" w:bidi="ar-SA"/>
        </w:rPr>
        <w:t>年（第一批）采购项目】生产厂家所有产品（厂家名称：江苏众信绿色管业科技有限公司）。</w:t>
      </w:r>
    </w:p>
    <w:p w14:paraId="0F9B9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本次招标若为中标单位，所提供的所有产品若不兼容原厂家（厂家名称：江苏众信绿色管业科技有限公司）所有产品的，由此带来的一切损失由本次中标单位自行承担，并同意将支付的履约保证金全部扣除赔偿采购方的损失，及本次开标将做废标处理并列入水司黑名单。</w:t>
      </w:r>
    </w:p>
    <w:p w14:paraId="2BB133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40"/>
          <w:lang w:val="en-US" w:eastAsia="zh-CN" w:bidi="ar-SA"/>
        </w:rPr>
      </w:pPr>
    </w:p>
    <w:p w14:paraId="6712C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40"/>
          <w:lang w:val="en-US" w:eastAsia="zh-CN" w:bidi="ar-SA"/>
        </w:rPr>
      </w:pPr>
    </w:p>
    <w:p w14:paraId="5560C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1DC03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4EE0D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left"/>
        <w:textAlignment w:val="auto"/>
        <w:rPr>
          <w:rFonts w:hint="eastAsia" w:ascii="仿宋_GB2312" w:hAnsi="仿宋_GB2312" w:eastAsia="仿宋_GB2312" w:cs="仿宋_GB2312"/>
          <w:kern w:val="2"/>
          <w:sz w:val="32"/>
          <w:szCs w:val="40"/>
          <w:lang w:val="en-US" w:eastAsia="zh-CN" w:bidi="ar-SA"/>
        </w:rPr>
      </w:pPr>
      <w:r>
        <w:rPr>
          <w:rFonts w:hint="default" w:ascii="仿宋_GB2312" w:hAnsi="仿宋_GB2312" w:eastAsia="仿宋_GB2312" w:cs="仿宋_GB2312"/>
          <w:sz w:val="32"/>
          <w:szCs w:val="40"/>
          <w:lang w:val="en-US" w:eastAsia="zh-CN"/>
        </w:rPr>
        <w:t>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2203B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w:t>
      </w:r>
    </w:p>
    <w:p w14:paraId="42C4493B">
      <w:pPr>
        <w:rPr>
          <w:rFonts w:hint="default" w:ascii="黑体" w:hAnsi="黑体" w:eastAsia="黑体" w:cs="黑体"/>
          <w:b/>
          <w:bCs w:val="0"/>
          <w:sz w:val="44"/>
          <w:szCs w:val="44"/>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04F43"/>
    <w:multiLevelType w:val="singleLevel"/>
    <w:tmpl w:val="BA204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77DFA"/>
    <w:rsid w:val="2B0A6FB1"/>
    <w:rsid w:val="2E2F2B48"/>
    <w:rsid w:val="34FD3CA1"/>
    <w:rsid w:val="3E7C06F5"/>
    <w:rsid w:val="47847537"/>
    <w:rsid w:val="52FD45F3"/>
    <w:rsid w:val="59661AB2"/>
    <w:rsid w:val="5A767910"/>
    <w:rsid w:val="67065B78"/>
    <w:rsid w:val="672C3097"/>
    <w:rsid w:val="6B151116"/>
    <w:rsid w:val="6C94245F"/>
    <w:rsid w:val="7767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5738</Words>
  <Characters>6722</Characters>
  <Lines>0</Lines>
  <Paragraphs>0</Paragraphs>
  <TotalTime>10</TotalTime>
  <ScaleCrop>false</ScaleCrop>
  <LinksUpToDate>false</LinksUpToDate>
  <CharactersWithSpaces>7077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2026-02-06T05:52:00Z</dcterms:created>
  <dc:creator>Administrator</dc:creator>
  <cp:lastModifiedBy>1994</cp:lastModifiedBy>
  <dcterms:modified xsi:type="dcterms:W3CDTF">2026-02-24T01:40:58Z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A1F8DD9B46FA428BA387814DD6AD8BAA_12</vt:lpwstr>
  </property>
</Properties>
</file>