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26AD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6"/>
          <w:szCs w:val="36"/>
          <w:lang w:val="en-US" w:eastAsia="zh-CN"/>
        </w:rPr>
        <w:t>启东市吕四自来水厂有限公司仓库混泥土场地施工项目混凝土采购（第二次）招标公告</w:t>
      </w:r>
    </w:p>
    <w:p w14:paraId="664D624B">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Theme="minorEastAsia" w:hAnsiTheme="minorEastAsia" w:eastAsiaTheme="minorEastAsia" w:cstheme="minorEastAsia"/>
          <w:color w:val="auto"/>
          <w:sz w:val="28"/>
          <w:szCs w:val="28"/>
          <w:lang w:val="en-US" w:eastAsia="zh-CN"/>
        </w:rPr>
      </w:pPr>
    </w:p>
    <w:p w14:paraId="436F5D34">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启东市吕四自来水厂有限公司招标即将实施，现就启东市吕四自来水厂有限公司仓库混泥土场地施工项目混凝土采购进行招标采购。</w:t>
      </w:r>
    </w:p>
    <w:p w14:paraId="6FF9DE3B">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textAlignment w:val="auto"/>
        <w:rPr>
          <w:rFonts w:hint="eastAsia" w:ascii="仿宋_GB2312" w:hAnsi="仿宋_GB2312" w:eastAsia="仿宋_GB2312" w:cs="仿宋_GB2312"/>
          <w:color w:val="000000"/>
          <w:sz w:val="28"/>
          <w:szCs w:val="28"/>
        </w:rPr>
      </w:pPr>
      <w:r>
        <w:rPr>
          <w:rFonts w:hint="eastAsia" w:asciiTheme="minorEastAsia" w:hAnsiTheme="minorEastAsia" w:eastAsiaTheme="minorEastAsia" w:cstheme="minorEastAsia"/>
          <w:b/>
          <w:bCs/>
          <w:color w:val="auto"/>
          <w:sz w:val="28"/>
          <w:szCs w:val="28"/>
          <w:lang w:val="en-US" w:eastAsia="zh-CN"/>
        </w:rPr>
        <w:t>一、采购需求：</w:t>
      </w:r>
    </w:p>
    <w:p w14:paraId="6D3E51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z w:val="28"/>
          <w:szCs w:val="28"/>
        </w:rPr>
      </w:pPr>
      <w:r>
        <w:rPr>
          <w:rFonts w:hint="eastAsia" w:ascii="仿宋_GB2312" w:hAnsi="仿宋_GB2312" w:eastAsia="仿宋_GB2312" w:cs="仿宋_GB2312"/>
          <w:sz w:val="28"/>
          <w:szCs w:val="28"/>
        </w:rPr>
        <w:t>货物需求一览表</w:t>
      </w:r>
    </w:p>
    <w:tbl>
      <w:tblPr>
        <w:tblStyle w:val="5"/>
        <w:tblW w:w="4902" w:type="pct"/>
        <w:jc w:val="center"/>
        <w:tblLayout w:type="fixed"/>
        <w:tblCellMar>
          <w:top w:w="56" w:type="dxa"/>
          <w:left w:w="96" w:type="dxa"/>
          <w:bottom w:w="56" w:type="dxa"/>
          <w:right w:w="96" w:type="dxa"/>
        </w:tblCellMar>
      </w:tblPr>
      <w:tblGrid>
        <w:gridCol w:w="677"/>
        <w:gridCol w:w="1374"/>
        <w:gridCol w:w="1314"/>
        <w:gridCol w:w="800"/>
        <w:gridCol w:w="800"/>
        <w:gridCol w:w="1359"/>
        <w:gridCol w:w="1404"/>
        <w:gridCol w:w="1688"/>
      </w:tblGrid>
      <w:tr w14:paraId="37BFCEB1">
        <w:tblPrEx>
          <w:tblCellMar>
            <w:top w:w="56" w:type="dxa"/>
            <w:left w:w="96" w:type="dxa"/>
            <w:bottom w:w="56" w:type="dxa"/>
            <w:right w:w="96" w:type="dxa"/>
          </w:tblCellMar>
        </w:tblPrEx>
        <w:trPr>
          <w:trHeight w:val="919"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9BC0">
            <w:pPr>
              <w:widowControl/>
              <w:snapToGrid w:val="0"/>
              <w:jc w:val="center"/>
              <w:textAlignment w:val="center"/>
              <w:rPr>
                <w:rFonts w:ascii="宋体" w:hAnsi="宋体" w:cs="宋体"/>
                <w:b/>
                <w:bCs/>
                <w:sz w:val="22"/>
              </w:rPr>
            </w:pPr>
            <w:r>
              <w:rPr>
                <w:rFonts w:hint="eastAsia" w:ascii="宋体" w:hAnsi="宋体" w:cs="宋体"/>
                <w:b/>
                <w:bCs/>
                <w:kern w:val="0"/>
                <w:sz w:val="22"/>
              </w:rPr>
              <w:t>序号</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D298">
            <w:pPr>
              <w:widowControl/>
              <w:snapToGrid w:val="0"/>
              <w:jc w:val="center"/>
              <w:textAlignment w:val="center"/>
              <w:rPr>
                <w:rFonts w:ascii="宋体" w:hAnsi="宋体" w:cs="宋体"/>
                <w:b/>
                <w:bCs/>
                <w:sz w:val="22"/>
              </w:rPr>
            </w:pPr>
            <w:r>
              <w:rPr>
                <w:rFonts w:hint="eastAsia" w:ascii="宋体" w:hAnsi="宋体" w:cs="宋体"/>
                <w:b/>
                <w:bCs/>
                <w:kern w:val="0"/>
                <w:sz w:val="22"/>
              </w:rPr>
              <w:t>材料名称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3F45">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特征</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F4E8">
            <w:pPr>
              <w:widowControl/>
              <w:snapToGrid w:val="0"/>
              <w:jc w:val="center"/>
              <w:textAlignment w:val="center"/>
              <w:rPr>
                <w:rFonts w:hint="default" w:ascii="宋体" w:hAnsi="宋体" w:cs="宋体"/>
                <w:b/>
                <w:bCs/>
                <w:kern w:val="0"/>
                <w:sz w:val="22"/>
                <w:lang w:val="en-US" w:eastAsia="zh-CN"/>
              </w:rPr>
            </w:pPr>
            <w:r>
              <w:rPr>
                <w:rFonts w:hint="eastAsia" w:ascii="宋体" w:hAnsi="宋体" w:cs="宋体"/>
                <w:b/>
                <w:bCs/>
                <w:kern w:val="0"/>
                <w:sz w:val="22"/>
                <w:lang w:val="en-US" w:eastAsia="zh-CN"/>
              </w:rPr>
              <w:t>质量要求</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B9A7">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工程用量</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7131">
            <w:pPr>
              <w:widowControl/>
              <w:snapToGrid w:val="0"/>
              <w:jc w:val="center"/>
              <w:textAlignment w:val="center"/>
              <w:rPr>
                <w:rFonts w:ascii="宋体" w:hAnsi="宋体" w:cs="宋体"/>
                <w:b/>
                <w:bCs/>
                <w:kern w:val="0"/>
                <w:sz w:val="22"/>
              </w:rPr>
            </w:pPr>
            <w:r>
              <w:rPr>
                <w:rFonts w:hint="eastAsia" w:ascii="宋体" w:hAnsi="宋体" w:cs="宋体"/>
                <w:b/>
                <w:bCs/>
                <w:kern w:val="0"/>
                <w:sz w:val="22"/>
              </w:rPr>
              <w:t>单价</w:t>
            </w: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936B968">
            <w:pPr>
              <w:widowControl/>
              <w:snapToGrid w:val="0"/>
              <w:jc w:val="center"/>
              <w:textAlignment w:val="center"/>
              <w:rPr>
                <w:rFonts w:ascii="宋体" w:hAnsi="宋体" w:cs="宋体"/>
                <w:b/>
                <w:bCs/>
                <w:kern w:val="0"/>
                <w:sz w:val="22"/>
              </w:rPr>
            </w:pPr>
            <w:r>
              <w:rPr>
                <w:rFonts w:hint="eastAsia" w:ascii="宋体" w:hAnsi="宋体" w:cs="宋体"/>
                <w:b/>
                <w:bCs/>
                <w:kern w:val="0"/>
                <w:sz w:val="22"/>
              </w:rPr>
              <w:t>合价（元）</w:t>
            </w:r>
          </w:p>
        </w:tc>
        <w:tc>
          <w:tcPr>
            <w:tcW w:w="89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64DDC6">
            <w:pPr>
              <w:widowControl/>
              <w:snapToGrid w:val="0"/>
              <w:jc w:val="center"/>
              <w:textAlignment w:val="center"/>
              <w:rPr>
                <w:rFonts w:ascii="宋体" w:hAnsi="宋体" w:cs="宋体"/>
                <w:b/>
                <w:bCs/>
                <w:kern w:val="0"/>
                <w:sz w:val="22"/>
              </w:rPr>
            </w:pPr>
            <w:r>
              <w:rPr>
                <w:rFonts w:hint="eastAsia" w:ascii="宋体" w:hAnsi="宋体" w:cs="宋体"/>
                <w:b/>
                <w:bCs/>
                <w:kern w:val="0"/>
                <w:sz w:val="22"/>
              </w:rPr>
              <w:t>备注</w:t>
            </w:r>
          </w:p>
        </w:tc>
      </w:tr>
      <w:tr w14:paraId="27E5CC0D">
        <w:tblPrEx>
          <w:tblCellMar>
            <w:top w:w="56" w:type="dxa"/>
            <w:left w:w="96" w:type="dxa"/>
            <w:bottom w:w="56" w:type="dxa"/>
            <w:right w:w="96" w:type="dxa"/>
          </w:tblCellMar>
        </w:tblPrEx>
        <w:trPr>
          <w:trHeight w:val="1239"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1808">
            <w:pPr>
              <w:widowControl/>
              <w:snapToGrid w:val="0"/>
              <w:jc w:val="center"/>
              <w:textAlignment w:val="center"/>
              <w:rPr>
                <w:rFonts w:ascii="宋体" w:hAnsi="宋体" w:cs="宋体"/>
                <w:kern w:val="0"/>
                <w:sz w:val="22"/>
              </w:rPr>
            </w:pPr>
            <w:r>
              <w:rPr>
                <w:rFonts w:hint="eastAsia" w:ascii="宋体" w:hAnsi="宋体" w:cs="宋体"/>
                <w:kern w:val="0"/>
                <w:sz w:val="22"/>
              </w:rPr>
              <w:t>1</w:t>
            </w:r>
          </w:p>
        </w:tc>
        <w:tc>
          <w:tcPr>
            <w:tcW w:w="729" w:type="pct"/>
            <w:tcBorders>
              <w:top w:val="single" w:color="000000" w:sz="4" w:space="0"/>
              <w:left w:val="single" w:color="000000" w:sz="4" w:space="0"/>
              <w:right w:val="single" w:color="000000" w:sz="4" w:space="0"/>
            </w:tcBorders>
            <w:shd w:val="clear" w:color="auto" w:fill="auto"/>
            <w:noWrap/>
            <w:vAlign w:val="center"/>
          </w:tcPr>
          <w:p w14:paraId="5D6BB6F4">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水泥混凝土</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9441">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C30混凝土浇筑场地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5C60">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合格</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FDDE">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210m³</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29F3">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根据住建局商品混凝土信息价</w:t>
            </w: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4E91162">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86145.31</w:t>
            </w:r>
          </w:p>
        </w:tc>
        <w:tc>
          <w:tcPr>
            <w:tcW w:w="896" w:type="pct"/>
            <w:tcBorders>
              <w:top w:val="single" w:color="000000" w:sz="4" w:space="0"/>
              <w:left w:val="single" w:color="auto" w:sz="4" w:space="0"/>
              <w:right w:val="single" w:color="000000" w:sz="4" w:space="0"/>
            </w:tcBorders>
            <w:shd w:val="clear" w:color="auto" w:fill="auto"/>
            <w:noWrap/>
            <w:vAlign w:val="center"/>
          </w:tcPr>
          <w:p w14:paraId="45974D8E">
            <w:pPr>
              <w:widowControl/>
              <w:snapToGrid w:val="0"/>
              <w:jc w:val="left"/>
              <w:textAlignment w:val="center"/>
              <w:rPr>
                <w:rFonts w:ascii="宋体" w:hAnsi="宋体" w:cs="宋体"/>
                <w:kern w:val="0"/>
                <w:sz w:val="22"/>
              </w:rPr>
            </w:pPr>
            <w:r>
              <w:rPr>
                <w:rFonts w:hint="eastAsia" w:ascii="宋体" w:hAnsi="宋体" w:cs="宋体"/>
                <w:color w:val="auto"/>
                <w:kern w:val="0"/>
                <w:sz w:val="22"/>
              </w:rPr>
              <w:t>含13%增</w:t>
            </w:r>
            <w:r>
              <w:rPr>
                <w:rFonts w:hint="eastAsia" w:ascii="宋体" w:hAnsi="宋体" w:cs="宋体"/>
                <w:kern w:val="0"/>
                <w:sz w:val="22"/>
              </w:rPr>
              <w:t>值税、含运费、含卸货费等全部费用</w:t>
            </w:r>
          </w:p>
        </w:tc>
      </w:tr>
      <w:tr w14:paraId="1FD0B01E">
        <w:tblPrEx>
          <w:tblCellMar>
            <w:top w:w="56" w:type="dxa"/>
            <w:left w:w="96" w:type="dxa"/>
            <w:bottom w:w="56" w:type="dxa"/>
            <w:right w:w="96" w:type="dxa"/>
          </w:tblCellMar>
        </w:tblPrEx>
        <w:trPr>
          <w:trHeight w:val="620" w:hRule="atLeast"/>
          <w:jc w:val="center"/>
        </w:trPr>
        <w:tc>
          <w:tcPr>
            <w:tcW w:w="17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FCE1">
            <w:pPr>
              <w:widowControl/>
              <w:snapToGrid w:val="0"/>
              <w:jc w:val="center"/>
              <w:textAlignment w:val="center"/>
              <w:rPr>
                <w:rFonts w:hint="eastAsia" w:ascii="宋体" w:hAnsi="宋体" w:cs="宋体"/>
                <w:b/>
                <w:bCs/>
                <w:kern w:val="0"/>
                <w:sz w:val="22"/>
              </w:rPr>
            </w:pPr>
            <w:r>
              <w:rPr>
                <w:rFonts w:hint="eastAsia" w:ascii="宋体" w:hAnsi="宋体" w:cs="宋体"/>
                <w:b/>
                <w:bCs/>
                <w:kern w:val="0"/>
                <w:sz w:val="22"/>
              </w:rPr>
              <w:t>总价（人民币元）</w:t>
            </w:r>
          </w:p>
        </w:tc>
        <w:tc>
          <w:tcPr>
            <w:tcW w:w="32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47D">
            <w:pPr>
              <w:widowControl/>
              <w:snapToGrid w:val="0"/>
              <w:jc w:val="left"/>
              <w:textAlignment w:val="center"/>
              <w:rPr>
                <w:rFonts w:hint="eastAsia" w:ascii="宋体" w:hAnsi="宋体" w:cs="宋体"/>
                <w:b/>
                <w:bCs/>
                <w:kern w:val="0"/>
                <w:sz w:val="22"/>
                <w:lang w:val="en-US" w:eastAsia="zh-CN"/>
              </w:rPr>
            </w:pPr>
            <w:r>
              <w:rPr>
                <w:rFonts w:hint="eastAsia" w:ascii="宋体" w:hAnsi="宋体" w:cs="宋体"/>
                <w:b/>
                <w:bCs/>
                <w:kern w:val="0"/>
                <w:sz w:val="22"/>
              </w:rPr>
              <w:t>大写：</w:t>
            </w:r>
            <w:r>
              <w:rPr>
                <w:rFonts w:hint="eastAsia" w:ascii="宋体" w:hAnsi="宋体" w:cs="宋体"/>
                <w:b/>
                <w:bCs/>
                <w:kern w:val="0"/>
                <w:sz w:val="22"/>
                <w:lang w:val="en-US" w:eastAsia="zh-CN"/>
              </w:rPr>
              <w:t>捌万陆仟壹佰肆拾伍元叁角壹分</w:t>
            </w:r>
          </w:p>
          <w:p w14:paraId="64788569">
            <w:pPr>
              <w:widowControl/>
              <w:snapToGrid w:val="0"/>
              <w:jc w:val="left"/>
              <w:textAlignment w:val="center"/>
              <w:rPr>
                <w:rFonts w:hint="default" w:ascii="宋体" w:hAnsi="宋体" w:eastAsia="宋体" w:cs="宋体"/>
                <w:b/>
                <w:bCs/>
                <w:kern w:val="0"/>
                <w:sz w:val="22"/>
                <w:lang w:val="en-US" w:eastAsia="zh-CN"/>
              </w:rPr>
            </w:pPr>
            <w:r>
              <w:rPr>
                <w:rFonts w:hint="eastAsia" w:ascii="宋体" w:hAnsi="宋体" w:cs="宋体"/>
                <w:b/>
                <w:bCs/>
                <w:kern w:val="0"/>
                <w:sz w:val="22"/>
              </w:rPr>
              <w:t>小写：</w:t>
            </w:r>
            <w:r>
              <w:rPr>
                <w:rFonts w:ascii="Arial" w:hAnsi="Arial" w:cs="Arial"/>
                <w:b/>
                <w:bCs/>
                <w:kern w:val="0"/>
                <w:sz w:val="22"/>
              </w:rPr>
              <w:t>¥</w:t>
            </w:r>
            <w:r>
              <w:rPr>
                <w:rFonts w:hint="eastAsia" w:ascii="Arial" w:hAnsi="Arial" w:cs="Arial"/>
                <w:b/>
                <w:bCs/>
                <w:kern w:val="0"/>
                <w:sz w:val="22"/>
                <w:lang w:val="en-US" w:eastAsia="zh-CN"/>
              </w:rPr>
              <w:t>86145.31</w:t>
            </w:r>
          </w:p>
        </w:tc>
      </w:tr>
    </w:tbl>
    <w:p w14:paraId="7374550E">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二、约定事项</w:t>
      </w:r>
    </w:p>
    <w:p w14:paraId="59691729">
      <w:pPr>
        <w:pStyle w:val="2"/>
        <w:keepNext w:val="0"/>
        <w:keepLines w:val="0"/>
        <w:pageBreakBefore w:val="0"/>
        <w:kinsoku/>
        <w:wordWrap/>
        <w:overflowPunct/>
        <w:topLinePunct w:val="0"/>
        <w:autoSpaceDE/>
        <w:autoSpaceDN/>
        <w:bidi w:val="0"/>
        <w:spacing w:after="0" w:line="400" w:lineRule="exact"/>
        <w:ind w:left="0" w:leftChars="0" w:right="0" w:rightChars="0" w:firstLine="560" w:firstLineChars="200"/>
        <w:jc w:val="left"/>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1.质量要求：成交供应商须提供符合采购需求。</w:t>
      </w:r>
    </w:p>
    <w:p w14:paraId="50606CF0">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供货周期要求：按项目进展周期。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3A9433CD">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3.交货与服务地点：运输并卸货至采购人指定地点。</w:t>
      </w:r>
    </w:p>
    <w:p w14:paraId="29C0011E">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三、开标时间、地点：请于2025年12月2日下午2:30时前携报价资料在启东市汇龙镇金沙江路672号启东市城投集团二楼开标室参与投标报价。</w:t>
      </w:r>
    </w:p>
    <w:p w14:paraId="3C91D025">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四、投标资料要求：</w:t>
      </w:r>
    </w:p>
    <w:p w14:paraId="310518DF">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五、报价要求：</w:t>
      </w:r>
    </w:p>
    <w:p w14:paraId="7DDC739E">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本项目招标控制价（含税）为人民币86145.31元（大写：捌万陆仟壹佰肆拾伍元叁角壹分），高于或等于招标控制价的为无效报价，最低价中标。投标报价保留两位小数，否则为无效报价，作废标处理。若报价最低者有相同时，则通过抽签方式确定成交供应商。</w:t>
      </w:r>
    </w:p>
    <w:p w14:paraId="33C560B9">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zh-CN" w:eastAsia="zh-CN" w:bidi="ar-SA"/>
        </w:rPr>
        <w:t>当成交供应商放弃</w:t>
      </w:r>
      <w:r>
        <w:rPr>
          <w:rFonts w:hint="eastAsia" w:asciiTheme="minorEastAsia" w:hAnsiTheme="minorEastAsia" w:eastAsiaTheme="minorEastAsia" w:cstheme="minorEastAsia"/>
          <w:color w:val="auto"/>
          <w:kern w:val="2"/>
          <w:sz w:val="28"/>
          <w:szCs w:val="28"/>
          <w:lang w:val="en-US" w:eastAsia="zh-CN" w:bidi="ar-SA"/>
        </w:rPr>
        <w:t>成交</w:t>
      </w:r>
      <w:r>
        <w:rPr>
          <w:rFonts w:hint="eastAsia" w:asciiTheme="minorEastAsia" w:hAnsiTheme="minorEastAsia" w:eastAsiaTheme="minorEastAsia" w:cstheme="minorEastAsia"/>
          <w:color w:val="auto"/>
          <w:kern w:val="2"/>
          <w:sz w:val="28"/>
          <w:szCs w:val="28"/>
          <w:lang w:val="zh-CN" w:eastAsia="zh-CN" w:bidi="ar-SA"/>
        </w:rPr>
        <w:t>、因不可抗力不能履行合同、不按照</w:t>
      </w:r>
      <w:r>
        <w:rPr>
          <w:rFonts w:hint="eastAsia" w:asciiTheme="minorEastAsia" w:hAnsiTheme="minorEastAsia" w:eastAsiaTheme="minorEastAsia" w:cstheme="minorEastAsia"/>
          <w:color w:val="auto"/>
          <w:kern w:val="2"/>
          <w:sz w:val="28"/>
          <w:szCs w:val="28"/>
          <w:lang w:val="en-US" w:eastAsia="zh-CN" w:bidi="ar-SA"/>
        </w:rPr>
        <w:t>询价</w:t>
      </w:r>
      <w:r>
        <w:rPr>
          <w:rFonts w:hint="eastAsia" w:asciiTheme="minorEastAsia" w:hAnsiTheme="minorEastAsia" w:eastAsiaTheme="minorEastAsia" w:cstheme="minorEastAsia"/>
          <w:color w:val="auto"/>
          <w:kern w:val="2"/>
          <w:sz w:val="28"/>
          <w:szCs w:val="28"/>
          <w:lang w:val="zh-CN" w:eastAsia="zh-CN" w:bidi="ar-SA"/>
        </w:rPr>
        <w:t>文件要求提交履约保证金，或者被查实存在影响</w:t>
      </w:r>
      <w:r>
        <w:rPr>
          <w:rFonts w:hint="eastAsia" w:asciiTheme="minorEastAsia" w:hAnsiTheme="minorEastAsia" w:eastAsiaTheme="minorEastAsia" w:cstheme="minorEastAsia"/>
          <w:color w:val="auto"/>
          <w:kern w:val="2"/>
          <w:sz w:val="28"/>
          <w:szCs w:val="28"/>
          <w:lang w:val="en-US" w:eastAsia="zh-CN" w:bidi="ar-SA"/>
        </w:rPr>
        <w:t>成交</w:t>
      </w:r>
      <w:r>
        <w:rPr>
          <w:rFonts w:hint="eastAsia" w:asciiTheme="minorEastAsia" w:hAnsiTheme="minorEastAsia" w:eastAsiaTheme="minorEastAsia" w:cstheme="minorEastAsia"/>
          <w:color w:val="auto"/>
          <w:kern w:val="2"/>
          <w:sz w:val="28"/>
          <w:szCs w:val="28"/>
          <w:lang w:val="zh-CN" w:eastAsia="zh-CN" w:bidi="ar-SA"/>
        </w:rPr>
        <w:t>结果的违法行为等情形，不符合</w:t>
      </w:r>
      <w:r>
        <w:rPr>
          <w:rFonts w:hint="eastAsia" w:asciiTheme="minorEastAsia" w:hAnsiTheme="minorEastAsia" w:eastAsiaTheme="minorEastAsia" w:cstheme="minorEastAsia"/>
          <w:color w:val="auto"/>
          <w:kern w:val="2"/>
          <w:sz w:val="28"/>
          <w:szCs w:val="28"/>
          <w:lang w:val="en-US" w:eastAsia="zh-CN" w:bidi="ar-SA"/>
        </w:rPr>
        <w:t>成交</w:t>
      </w:r>
      <w:r>
        <w:rPr>
          <w:rFonts w:hint="eastAsia" w:asciiTheme="minorEastAsia" w:hAnsiTheme="minorEastAsia" w:eastAsiaTheme="minorEastAsia" w:cstheme="minorEastAsia"/>
          <w:color w:val="auto"/>
          <w:kern w:val="2"/>
          <w:sz w:val="28"/>
          <w:szCs w:val="28"/>
          <w:lang w:val="zh-CN" w:eastAsia="zh-CN" w:bidi="ar-SA"/>
        </w:rPr>
        <w:t>条件的，采购人可依法重新招标。</w:t>
      </w:r>
    </w:p>
    <w:p w14:paraId="565D3872">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六、付款方式：</w:t>
      </w:r>
    </w:p>
    <w:p w14:paraId="3228AD9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1.采购资金的支付方式：银行转账，由采购人按相关财务支付规定办理支付手续。</w:t>
      </w:r>
    </w:p>
    <w:p w14:paraId="5F115A8A">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2.采购资金的支付时间、条件：</w:t>
      </w:r>
    </w:p>
    <w:p w14:paraId="6E1A643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本次采购量为预估量，最终结算按每次实际采购量计，每次供货完毕并经验收合格后，收到卖方相应的增值税专用发票后30天内一次性付清。</w:t>
      </w:r>
    </w:p>
    <w:p w14:paraId="2556650E">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04A911B">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34FA315">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6841A252">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附件：</w:t>
      </w:r>
    </w:p>
    <w:p w14:paraId="785B3249">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1.报价明细表</w:t>
      </w:r>
    </w:p>
    <w:p w14:paraId="774418BC">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2.授权委托书</w:t>
      </w:r>
    </w:p>
    <w:p w14:paraId="2CD62B20">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3.投标函</w:t>
      </w:r>
    </w:p>
    <w:p w14:paraId="2D272B5A">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692FCA55">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E7E1282">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59133E4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5FA8660">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jc w:val="right"/>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启东市吕四自来水厂有限公司</w:t>
      </w:r>
    </w:p>
    <w:p w14:paraId="01BF0A2C">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jc w:val="righ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2"/>
          <w:sz w:val="28"/>
          <w:szCs w:val="28"/>
          <w:lang w:val="en-US" w:eastAsia="zh-CN" w:bidi="ar-SA"/>
        </w:rPr>
        <w:t>2025年11月26</w:t>
      </w:r>
      <w:bookmarkStart w:id="0" w:name="_GoBack"/>
      <w:bookmarkEnd w:id="0"/>
      <w:r>
        <w:rPr>
          <w:rFonts w:hint="eastAsia" w:asciiTheme="minorEastAsia" w:hAnsiTheme="minorEastAsia" w:eastAsiaTheme="minorEastAsia" w:cstheme="minorEastAsia"/>
          <w:color w:val="auto"/>
          <w:kern w:val="2"/>
          <w:sz w:val="28"/>
          <w:szCs w:val="28"/>
          <w:lang w:val="en-US" w:eastAsia="zh-CN" w:bidi="ar-SA"/>
        </w:rPr>
        <w:t>日</w:t>
      </w:r>
    </w:p>
    <w:p w14:paraId="67FEAC43">
      <w:pPr>
        <w:rPr>
          <w:rStyle w:val="7"/>
          <w:rFonts w:hint="eastAsia" w:ascii="仿宋_GB2312" w:hAnsi="仿宋_GB2312" w:eastAsia="仿宋_GB2312" w:cs="仿宋_GB2312"/>
          <w:b/>
          <w:color w:val="auto"/>
          <w:kern w:val="0"/>
          <w:sz w:val="28"/>
          <w:szCs w:val="28"/>
          <w:highlight w:val="none"/>
          <w:lang w:val="en-US" w:eastAsia="zh-CN"/>
        </w:rPr>
      </w:pPr>
    </w:p>
    <w:p w14:paraId="42AEBEFC">
      <w:pPr>
        <w:pStyle w:val="2"/>
        <w:rPr>
          <w:rStyle w:val="7"/>
          <w:rFonts w:hint="eastAsia" w:ascii="仿宋_GB2312" w:hAnsi="仿宋_GB2312" w:eastAsia="仿宋_GB2312" w:cs="仿宋_GB2312"/>
          <w:b/>
          <w:color w:val="auto"/>
          <w:kern w:val="0"/>
          <w:sz w:val="28"/>
          <w:szCs w:val="28"/>
          <w:highlight w:val="none"/>
          <w:lang w:val="en-US" w:eastAsia="zh-CN"/>
        </w:rPr>
      </w:pPr>
    </w:p>
    <w:p w14:paraId="44A75ADE">
      <w:pPr>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br w:type="page"/>
      </w:r>
    </w:p>
    <w:p w14:paraId="0A5AD60D">
      <w:pPr>
        <w:pStyle w:val="2"/>
        <w:jc w:val="left"/>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4268D5B1">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cs="黑体"/>
          <w:b/>
          <w:bCs/>
          <w:color w:val="auto"/>
          <w:spacing w:val="7"/>
          <w:kern w:val="0"/>
          <w:sz w:val="32"/>
          <w:szCs w:val="32"/>
          <w:highlight w:val="none"/>
          <w:shd w:val="clear" w:color="auto" w:fill="FFFFFF"/>
          <w:lang w:val="en-US" w:eastAsia="zh-CN"/>
        </w:rPr>
      </w:pPr>
      <w:r>
        <w:rPr>
          <w:rFonts w:hint="eastAsia" w:ascii="黑体" w:hAnsi="黑体" w:eastAsia="黑体" w:cs="黑体"/>
          <w:b/>
          <w:bCs/>
          <w:color w:val="auto"/>
          <w:spacing w:val="7"/>
          <w:kern w:val="0"/>
          <w:sz w:val="32"/>
          <w:szCs w:val="32"/>
          <w:highlight w:val="none"/>
          <w:shd w:val="clear" w:color="auto" w:fill="FFFFFF"/>
          <w:lang w:val="en-US" w:eastAsia="zh-CN"/>
        </w:rPr>
        <w:t>启东市吕四自来水厂有限公司仓库混泥土场地施工项目混凝土采购报价单</w:t>
      </w:r>
    </w:p>
    <w:p w14:paraId="2B1AF492">
      <w:pPr>
        <w:pStyle w:val="2"/>
        <w:rPr>
          <w:rFonts w:hint="eastAsia"/>
          <w:lang w:val="en-US" w:eastAsia="zh-CN"/>
        </w:rPr>
      </w:pPr>
    </w:p>
    <w:tbl>
      <w:tblPr>
        <w:tblStyle w:val="5"/>
        <w:tblW w:w="4975" w:type="pct"/>
        <w:jc w:val="center"/>
        <w:tblLayout w:type="fixed"/>
        <w:tblCellMar>
          <w:top w:w="56" w:type="dxa"/>
          <w:left w:w="96" w:type="dxa"/>
          <w:bottom w:w="56" w:type="dxa"/>
          <w:right w:w="96" w:type="dxa"/>
        </w:tblCellMar>
      </w:tblPr>
      <w:tblGrid>
        <w:gridCol w:w="687"/>
        <w:gridCol w:w="1395"/>
        <w:gridCol w:w="1333"/>
        <w:gridCol w:w="812"/>
        <w:gridCol w:w="812"/>
        <w:gridCol w:w="1379"/>
        <w:gridCol w:w="1425"/>
        <w:gridCol w:w="1714"/>
      </w:tblGrid>
      <w:tr w14:paraId="403E5977">
        <w:tblPrEx>
          <w:tblCellMar>
            <w:top w:w="56" w:type="dxa"/>
            <w:left w:w="96" w:type="dxa"/>
            <w:bottom w:w="56" w:type="dxa"/>
            <w:right w:w="96" w:type="dxa"/>
          </w:tblCellMar>
        </w:tblPrEx>
        <w:trPr>
          <w:trHeight w:val="1148"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BDBF">
            <w:pPr>
              <w:widowControl/>
              <w:snapToGrid w:val="0"/>
              <w:jc w:val="center"/>
              <w:textAlignment w:val="center"/>
              <w:rPr>
                <w:rFonts w:ascii="宋体" w:hAnsi="宋体" w:cs="宋体"/>
                <w:b/>
                <w:bCs/>
                <w:sz w:val="22"/>
              </w:rPr>
            </w:pPr>
            <w:r>
              <w:rPr>
                <w:rFonts w:hint="eastAsia" w:ascii="宋体" w:hAnsi="宋体" w:cs="宋体"/>
                <w:b/>
                <w:bCs/>
                <w:kern w:val="0"/>
                <w:sz w:val="22"/>
              </w:rPr>
              <w:t>序号</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6056">
            <w:pPr>
              <w:widowControl/>
              <w:snapToGrid w:val="0"/>
              <w:jc w:val="center"/>
              <w:textAlignment w:val="center"/>
              <w:rPr>
                <w:rFonts w:ascii="宋体" w:hAnsi="宋体" w:cs="宋体"/>
                <w:b/>
                <w:bCs/>
                <w:sz w:val="22"/>
              </w:rPr>
            </w:pPr>
            <w:r>
              <w:rPr>
                <w:rFonts w:hint="eastAsia" w:ascii="宋体" w:hAnsi="宋体" w:cs="宋体"/>
                <w:b/>
                <w:bCs/>
                <w:kern w:val="0"/>
                <w:sz w:val="22"/>
              </w:rPr>
              <w:t>材料名称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B3AC">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特征</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95F3">
            <w:pPr>
              <w:widowControl/>
              <w:snapToGrid w:val="0"/>
              <w:jc w:val="center"/>
              <w:textAlignment w:val="center"/>
              <w:rPr>
                <w:rFonts w:hint="default" w:ascii="宋体" w:hAnsi="宋体" w:cs="宋体"/>
                <w:b/>
                <w:bCs/>
                <w:kern w:val="0"/>
                <w:sz w:val="22"/>
                <w:lang w:val="en-US" w:eastAsia="zh-CN"/>
              </w:rPr>
            </w:pPr>
            <w:r>
              <w:rPr>
                <w:rFonts w:hint="eastAsia" w:ascii="宋体" w:hAnsi="宋体" w:cs="宋体"/>
                <w:b/>
                <w:bCs/>
                <w:kern w:val="0"/>
                <w:sz w:val="22"/>
                <w:lang w:val="en-US" w:eastAsia="zh-CN"/>
              </w:rPr>
              <w:t>质量要求</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903E">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工程用量</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D0F4">
            <w:pPr>
              <w:widowControl/>
              <w:snapToGrid w:val="0"/>
              <w:jc w:val="center"/>
              <w:textAlignment w:val="center"/>
              <w:rPr>
                <w:rFonts w:ascii="宋体" w:hAnsi="宋体" w:cs="宋体"/>
                <w:b/>
                <w:bCs/>
                <w:kern w:val="0"/>
                <w:sz w:val="22"/>
              </w:rPr>
            </w:pPr>
            <w:r>
              <w:rPr>
                <w:rFonts w:hint="eastAsia" w:ascii="宋体" w:hAnsi="宋体" w:cs="宋体"/>
                <w:b/>
                <w:bCs/>
                <w:kern w:val="0"/>
                <w:sz w:val="22"/>
              </w:rPr>
              <w:t>单价</w:t>
            </w: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55959BD">
            <w:pPr>
              <w:widowControl/>
              <w:snapToGrid w:val="0"/>
              <w:jc w:val="center"/>
              <w:textAlignment w:val="center"/>
              <w:rPr>
                <w:rFonts w:ascii="宋体" w:hAnsi="宋体" w:cs="宋体"/>
                <w:b/>
                <w:bCs/>
                <w:kern w:val="0"/>
                <w:sz w:val="22"/>
              </w:rPr>
            </w:pPr>
            <w:r>
              <w:rPr>
                <w:rFonts w:hint="eastAsia" w:ascii="宋体" w:hAnsi="宋体" w:cs="宋体"/>
                <w:b/>
                <w:bCs/>
                <w:kern w:val="0"/>
                <w:sz w:val="22"/>
              </w:rPr>
              <w:t>合价（元）</w:t>
            </w:r>
          </w:p>
        </w:tc>
        <w:tc>
          <w:tcPr>
            <w:tcW w:w="89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B393CCB">
            <w:pPr>
              <w:widowControl/>
              <w:snapToGrid w:val="0"/>
              <w:jc w:val="center"/>
              <w:textAlignment w:val="center"/>
              <w:rPr>
                <w:rFonts w:ascii="宋体" w:hAnsi="宋体" w:cs="宋体"/>
                <w:b/>
                <w:bCs/>
                <w:kern w:val="0"/>
                <w:sz w:val="22"/>
              </w:rPr>
            </w:pPr>
            <w:r>
              <w:rPr>
                <w:rFonts w:hint="eastAsia" w:ascii="宋体" w:hAnsi="宋体" w:cs="宋体"/>
                <w:b/>
                <w:bCs/>
                <w:kern w:val="0"/>
                <w:sz w:val="22"/>
              </w:rPr>
              <w:t>备注</w:t>
            </w:r>
          </w:p>
        </w:tc>
      </w:tr>
      <w:tr w14:paraId="79480B0F">
        <w:tblPrEx>
          <w:tblCellMar>
            <w:top w:w="56" w:type="dxa"/>
            <w:left w:w="96" w:type="dxa"/>
            <w:bottom w:w="56" w:type="dxa"/>
            <w:right w:w="96" w:type="dxa"/>
          </w:tblCellMar>
        </w:tblPrEx>
        <w:trPr>
          <w:trHeight w:val="1055"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7B2C">
            <w:pPr>
              <w:widowControl/>
              <w:snapToGrid w:val="0"/>
              <w:jc w:val="center"/>
              <w:textAlignment w:val="center"/>
              <w:rPr>
                <w:rFonts w:ascii="宋体" w:hAnsi="宋体" w:cs="宋体"/>
                <w:kern w:val="0"/>
                <w:sz w:val="22"/>
              </w:rPr>
            </w:pPr>
            <w:r>
              <w:rPr>
                <w:rFonts w:hint="eastAsia" w:ascii="宋体" w:hAnsi="宋体" w:cs="宋体"/>
                <w:kern w:val="0"/>
                <w:sz w:val="22"/>
              </w:rPr>
              <w:t>1</w:t>
            </w:r>
          </w:p>
        </w:tc>
        <w:tc>
          <w:tcPr>
            <w:tcW w:w="729" w:type="pct"/>
            <w:tcBorders>
              <w:top w:val="single" w:color="000000" w:sz="4" w:space="0"/>
              <w:left w:val="single" w:color="000000" w:sz="4" w:space="0"/>
              <w:right w:val="single" w:color="000000" w:sz="4" w:space="0"/>
            </w:tcBorders>
            <w:shd w:val="clear" w:color="auto" w:fill="auto"/>
            <w:noWrap/>
            <w:vAlign w:val="center"/>
          </w:tcPr>
          <w:p w14:paraId="10CF8FBA">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水泥混凝土</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322D">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C30混凝土浇筑场地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C9A8">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合格</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9650">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210m³</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20AC">
            <w:pPr>
              <w:widowControl/>
              <w:snapToGrid w:val="0"/>
              <w:jc w:val="center"/>
              <w:textAlignment w:val="center"/>
              <w:rPr>
                <w:rFonts w:hint="default" w:ascii="宋体" w:hAnsi="宋体" w:eastAsia="宋体" w:cs="宋体"/>
                <w:kern w:val="0"/>
                <w:sz w:val="22"/>
                <w:lang w:val="en-US" w:eastAsia="zh-CN"/>
              </w:rPr>
            </w:pP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F23716D">
            <w:pPr>
              <w:widowControl/>
              <w:snapToGrid w:val="0"/>
              <w:jc w:val="center"/>
              <w:textAlignment w:val="center"/>
              <w:rPr>
                <w:rFonts w:hint="default" w:ascii="宋体" w:hAnsi="宋体" w:eastAsia="宋体" w:cs="宋体"/>
                <w:kern w:val="0"/>
                <w:sz w:val="22"/>
                <w:lang w:val="en-US" w:eastAsia="zh-CN"/>
              </w:rPr>
            </w:pPr>
          </w:p>
        </w:tc>
        <w:tc>
          <w:tcPr>
            <w:tcW w:w="896" w:type="pct"/>
            <w:tcBorders>
              <w:top w:val="single" w:color="000000" w:sz="4" w:space="0"/>
              <w:left w:val="single" w:color="auto" w:sz="4" w:space="0"/>
              <w:right w:val="single" w:color="000000" w:sz="4" w:space="0"/>
            </w:tcBorders>
            <w:shd w:val="clear" w:color="auto" w:fill="auto"/>
            <w:noWrap/>
            <w:vAlign w:val="center"/>
          </w:tcPr>
          <w:p w14:paraId="3D7B26C1">
            <w:pPr>
              <w:widowControl/>
              <w:snapToGrid w:val="0"/>
              <w:jc w:val="left"/>
              <w:textAlignment w:val="center"/>
              <w:rPr>
                <w:rFonts w:ascii="宋体" w:hAnsi="宋体" w:cs="宋体"/>
                <w:kern w:val="0"/>
                <w:sz w:val="22"/>
              </w:rPr>
            </w:pPr>
            <w:r>
              <w:rPr>
                <w:rFonts w:hint="eastAsia" w:ascii="宋体" w:hAnsi="宋体" w:cs="宋体"/>
                <w:color w:val="auto"/>
                <w:kern w:val="0"/>
                <w:sz w:val="22"/>
              </w:rPr>
              <w:t>含13%增</w:t>
            </w:r>
            <w:r>
              <w:rPr>
                <w:rFonts w:hint="eastAsia" w:ascii="宋体" w:hAnsi="宋体" w:cs="宋体"/>
                <w:kern w:val="0"/>
                <w:sz w:val="22"/>
              </w:rPr>
              <w:t>值税、含运费、含卸货费等全部费用</w:t>
            </w:r>
          </w:p>
        </w:tc>
      </w:tr>
      <w:tr w14:paraId="3474CF21">
        <w:tblPrEx>
          <w:tblCellMar>
            <w:top w:w="56" w:type="dxa"/>
            <w:left w:w="96" w:type="dxa"/>
            <w:bottom w:w="56" w:type="dxa"/>
            <w:right w:w="96" w:type="dxa"/>
          </w:tblCellMar>
        </w:tblPrEx>
        <w:trPr>
          <w:trHeight w:val="868" w:hRule="atLeast"/>
          <w:jc w:val="center"/>
        </w:trPr>
        <w:tc>
          <w:tcPr>
            <w:tcW w:w="17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4C20">
            <w:pPr>
              <w:widowControl/>
              <w:snapToGrid w:val="0"/>
              <w:jc w:val="center"/>
              <w:textAlignment w:val="center"/>
              <w:rPr>
                <w:rFonts w:hint="eastAsia" w:ascii="宋体" w:hAnsi="宋体" w:cs="宋体"/>
                <w:b/>
                <w:bCs/>
                <w:kern w:val="0"/>
                <w:sz w:val="22"/>
              </w:rPr>
            </w:pPr>
            <w:r>
              <w:rPr>
                <w:rFonts w:hint="eastAsia" w:ascii="宋体" w:hAnsi="宋体" w:cs="宋体"/>
                <w:b/>
                <w:bCs/>
                <w:kern w:val="0"/>
                <w:sz w:val="22"/>
              </w:rPr>
              <w:t>总价（人民币元）</w:t>
            </w:r>
          </w:p>
        </w:tc>
        <w:tc>
          <w:tcPr>
            <w:tcW w:w="32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39BF">
            <w:pPr>
              <w:widowControl/>
              <w:snapToGrid w:val="0"/>
              <w:jc w:val="left"/>
              <w:textAlignment w:val="center"/>
              <w:rPr>
                <w:rFonts w:hint="eastAsia" w:ascii="宋体" w:hAnsi="宋体" w:cs="宋体"/>
                <w:b/>
                <w:bCs/>
                <w:kern w:val="0"/>
                <w:sz w:val="22"/>
                <w:lang w:val="en-US" w:eastAsia="zh-CN"/>
              </w:rPr>
            </w:pPr>
            <w:r>
              <w:rPr>
                <w:rFonts w:hint="eastAsia" w:ascii="宋体" w:hAnsi="宋体" w:cs="宋体"/>
                <w:b/>
                <w:bCs/>
                <w:kern w:val="0"/>
                <w:sz w:val="22"/>
              </w:rPr>
              <w:t>大写：</w:t>
            </w:r>
          </w:p>
          <w:p w14:paraId="07C16E15">
            <w:pPr>
              <w:widowControl/>
              <w:snapToGrid w:val="0"/>
              <w:jc w:val="left"/>
              <w:textAlignment w:val="center"/>
              <w:rPr>
                <w:rFonts w:hint="default" w:ascii="宋体" w:hAnsi="宋体" w:eastAsia="宋体" w:cs="宋体"/>
                <w:b/>
                <w:bCs/>
                <w:kern w:val="0"/>
                <w:sz w:val="22"/>
                <w:lang w:val="en-US" w:eastAsia="zh-CN"/>
              </w:rPr>
            </w:pPr>
            <w:r>
              <w:rPr>
                <w:rFonts w:hint="eastAsia" w:ascii="宋体" w:hAnsi="宋体" w:cs="宋体"/>
                <w:b/>
                <w:bCs/>
                <w:kern w:val="0"/>
                <w:sz w:val="22"/>
              </w:rPr>
              <w:t>小写：</w:t>
            </w:r>
          </w:p>
        </w:tc>
      </w:tr>
    </w:tbl>
    <w:p w14:paraId="04A07798">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588" w:firstLineChars="200"/>
        <w:jc w:val="left"/>
        <w:textAlignment w:val="auto"/>
        <w:rPr>
          <w:rFonts w:hint="eastAsia" w:ascii="黑体" w:hAnsi="黑体" w:eastAsia="黑体" w:cs="黑体"/>
          <w:color w:val="auto"/>
          <w:sz w:val="28"/>
          <w:szCs w:val="28"/>
          <w:highlight w:val="none"/>
        </w:rPr>
      </w:pPr>
      <w:r>
        <w:rPr>
          <w:rFonts w:hint="eastAsia" w:ascii="黑体" w:hAnsi="黑体" w:eastAsia="黑体" w:cs="黑体"/>
          <w:b w:val="0"/>
          <w:bCs w:val="0"/>
          <w:color w:val="auto"/>
          <w:spacing w:val="7"/>
          <w:kern w:val="0"/>
          <w:sz w:val="28"/>
          <w:szCs w:val="28"/>
          <w:highlight w:val="none"/>
          <w:shd w:val="clear" w:color="auto" w:fill="FFFFFF"/>
          <w:lang w:val="en-US" w:eastAsia="zh-CN"/>
        </w:rPr>
        <w:t>一</w:t>
      </w:r>
      <w:r>
        <w:rPr>
          <w:rFonts w:hint="eastAsia" w:ascii="黑体" w:hAnsi="黑体" w:eastAsia="黑体" w:cs="黑体"/>
          <w:b w:val="0"/>
          <w:bCs w:val="0"/>
          <w:color w:val="auto"/>
          <w:spacing w:val="7"/>
          <w:kern w:val="0"/>
          <w:sz w:val="28"/>
          <w:szCs w:val="28"/>
          <w:highlight w:val="none"/>
          <w:shd w:val="clear" w:color="auto" w:fill="FFFFFF"/>
          <w:lang w:eastAsia="zh-CN"/>
        </w:rPr>
        <w:t>、</w:t>
      </w:r>
      <w:r>
        <w:rPr>
          <w:rFonts w:hint="eastAsia" w:ascii="黑体" w:hAnsi="黑体" w:eastAsia="黑体" w:cs="黑体"/>
          <w:b w:val="0"/>
          <w:bCs w:val="0"/>
          <w:color w:val="auto"/>
          <w:spacing w:val="7"/>
          <w:kern w:val="0"/>
          <w:sz w:val="28"/>
          <w:szCs w:val="28"/>
          <w:highlight w:val="none"/>
          <w:shd w:val="clear" w:color="auto" w:fill="FFFFFF"/>
        </w:rPr>
        <w:t>申请人的资格要求</w:t>
      </w:r>
    </w:p>
    <w:p w14:paraId="0822A03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1.满足《中华人民共和国政府采购法》第二十二条规定。</w:t>
      </w:r>
    </w:p>
    <w:p w14:paraId="04B16F6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2.落实政府采购政策需满足的资格要求：无。</w:t>
      </w:r>
    </w:p>
    <w:p w14:paraId="6BA11B5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3.本项目的特定资格要求：投标人应为在中华人民共和国境内注册的货物制造商或经销商，有能力提供本项目中所采购的货物及服务，提供有效的营业执照；</w:t>
      </w:r>
    </w:p>
    <w:p w14:paraId="320570B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4.未被“信用中国”、“中国政府采购网”、“信用江苏”网站列入失信被执行人、重大税收违法案件当事人名单、政府采购严重违法失信行为记录名单(提供网页截图)；</w:t>
      </w:r>
    </w:p>
    <w:p w14:paraId="72739D6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lang w:val="en-US" w:eastAsia="zh-CN"/>
        </w:rPr>
        <w:t>5</w:t>
      </w:r>
      <w:r>
        <w:rPr>
          <w:rFonts w:hint="eastAsia" w:ascii="仿宋_GB2312" w:hAnsi="仿宋_GB2312" w:eastAsia="仿宋_GB2312" w:cs="仿宋_GB2312"/>
          <w:color w:val="auto"/>
          <w:spacing w:val="7"/>
          <w:kern w:val="0"/>
          <w:sz w:val="28"/>
          <w:szCs w:val="28"/>
          <w:highlight w:val="none"/>
          <w:shd w:val="clear" w:color="auto" w:fill="FFFFFF"/>
        </w:rPr>
        <w:t>.本项目不接受联合体投标。</w:t>
      </w:r>
    </w:p>
    <w:p w14:paraId="18BC330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lang w:val="en-US" w:eastAsia="zh-CN"/>
        </w:rPr>
        <w:t>6</w:t>
      </w:r>
      <w:r>
        <w:rPr>
          <w:rFonts w:hint="eastAsia" w:ascii="仿宋_GB2312" w:hAnsi="仿宋_GB2312" w:eastAsia="仿宋_GB2312" w:cs="仿宋_GB2312"/>
          <w:color w:val="auto"/>
          <w:spacing w:val="7"/>
          <w:kern w:val="0"/>
          <w:sz w:val="28"/>
          <w:szCs w:val="28"/>
          <w:highlight w:val="none"/>
          <w:shd w:val="clear" w:color="auto" w:fill="FFFFFF"/>
        </w:rPr>
        <w:t>.禁止情形：</w:t>
      </w:r>
    </w:p>
    <w:p w14:paraId="34CF1B6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拒绝以下投标人参与投标：</w:t>
      </w:r>
    </w:p>
    <w:p w14:paraId="1FC7F76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（1）单位负责人为同一人或者存在直接控股、管理关系的不同投标人，不得参加同一合同项下的政府采购活动。</w:t>
      </w:r>
    </w:p>
    <w:p w14:paraId="74E44712">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（2）为采购项目提供整体设计、规范编制或者项目管理、监理、检测等服务的投标人，不得再参加本采购项目的其他采购活动。</w:t>
      </w:r>
    </w:p>
    <w:p w14:paraId="01107786">
      <w:pPr>
        <w:pStyle w:val="2"/>
        <w:ind w:firstLine="4480" w:firstLineChars="140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43FC72E5">
      <w:pPr>
        <w:pStyle w:val="2"/>
        <w:ind w:left="4418" w:leftChars="2104"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2"/>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114F122E">
      <w:pPr>
        <w:rPr>
          <w:rFonts w:hint="eastAsia"/>
        </w:rPr>
      </w:pPr>
    </w:p>
    <w:p w14:paraId="420F5AB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附件2：</w:t>
      </w:r>
    </w:p>
    <w:p w14:paraId="73B8EA83">
      <w:pPr>
        <w:pStyle w:val="3"/>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z w:val="32"/>
          <w:szCs w:val="32"/>
          <w:u w:val="single"/>
          <w:lang w:val="en-US" w:eastAsia="zh-CN"/>
        </w:rPr>
        <w:t>启东市吕四自来水厂有限公司仓库混泥土场地施工项目混凝土采购</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3"/>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3"/>
        <w:spacing w:line="560" w:lineRule="exact"/>
        <w:ind w:firstLine="0"/>
        <w:rPr>
          <w:rFonts w:ascii="仿宋_GB2312" w:hAnsi="仿宋" w:eastAsia="仿宋_GB2312" w:cs="仿宋"/>
          <w:color w:val="000000"/>
          <w:sz w:val="32"/>
          <w:szCs w:val="32"/>
          <w:u w:val="single"/>
        </w:rPr>
      </w:pPr>
    </w:p>
    <w:p w14:paraId="2E8ED2A7">
      <w:pPr>
        <w:pStyle w:val="3"/>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eastAsia="宋体" w:cs="宋体"/>
          <w:sz w:val="32"/>
          <w:szCs w:val="32"/>
          <w:u w:val="single"/>
          <w:lang w:val="en-US" w:eastAsia="zh-CN"/>
        </w:rPr>
        <w:t>启东市吕四自来水厂有限公司仓库混泥土场地施工项目混凝土采购</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3"/>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3"/>
        <w:spacing w:line="560" w:lineRule="exact"/>
        <w:ind w:firstLine="0"/>
        <w:rPr>
          <w:rFonts w:hint="eastAsia" w:ascii="宋体" w:hAnsi="宋体" w:eastAsia="宋体" w:cs="宋体"/>
          <w:kern w:val="2"/>
          <w:sz w:val="32"/>
          <w:szCs w:val="32"/>
        </w:rPr>
      </w:pPr>
    </w:p>
    <w:p w14:paraId="42492AB0">
      <w:pPr>
        <w:pStyle w:val="3"/>
        <w:spacing w:line="560" w:lineRule="exact"/>
        <w:ind w:firstLine="0"/>
        <w:rPr>
          <w:rFonts w:hint="eastAsia" w:ascii="宋体" w:hAnsi="宋体" w:eastAsia="宋体" w:cs="宋体"/>
          <w:kern w:val="2"/>
          <w:sz w:val="32"/>
          <w:szCs w:val="32"/>
        </w:rPr>
      </w:pPr>
    </w:p>
    <w:p w14:paraId="30122D37">
      <w:pPr>
        <w:pStyle w:val="3"/>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p w14:paraId="4143E750">
      <w:pPr>
        <w:pStyle w:val="2"/>
        <w:jc w:val="left"/>
        <w:rPr>
          <w:rFonts w:hint="eastAsia"/>
          <w:lang w:val="en-US" w:eastAsia="zh-CN"/>
        </w:rPr>
      </w:pPr>
    </w:p>
    <w:p w14:paraId="63AD8671">
      <w:pPr>
        <w:pStyle w:val="2"/>
        <w:rPr>
          <w:rFonts w:hint="eastAsia"/>
        </w:rPr>
      </w:pPr>
    </w:p>
    <w:sectPr>
      <w:footerReference r:id="rId3" w:type="default"/>
      <w:footerReference r:id="rId4" w:type="even"/>
      <w:pgSz w:w="11906" w:h="16838"/>
      <w:pgMar w:top="1134" w:right="1247" w:bottom="1361"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600000000000000"/>
    <w:charset w:val="86"/>
    <w:family w:val="script"/>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2BE582C"/>
    <w:rsid w:val="03525F75"/>
    <w:rsid w:val="091E5277"/>
    <w:rsid w:val="0B5D79CA"/>
    <w:rsid w:val="0D205FC4"/>
    <w:rsid w:val="14ED768B"/>
    <w:rsid w:val="1A9529E3"/>
    <w:rsid w:val="1AE94FB9"/>
    <w:rsid w:val="1B4E66A9"/>
    <w:rsid w:val="1B615129"/>
    <w:rsid w:val="1C05474D"/>
    <w:rsid w:val="1FFD48A4"/>
    <w:rsid w:val="203339E2"/>
    <w:rsid w:val="205D6CBF"/>
    <w:rsid w:val="23636EA1"/>
    <w:rsid w:val="267B53F0"/>
    <w:rsid w:val="350D524A"/>
    <w:rsid w:val="36C41974"/>
    <w:rsid w:val="38031739"/>
    <w:rsid w:val="3D003282"/>
    <w:rsid w:val="3D2C725B"/>
    <w:rsid w:val="42111F55"/>
    <w:rsid w:val="4E4067A7"/>
    <w:rsid w:val="4EB3158A"/>
    <w:rsid w:val="57F30C49"/>
    <w:rsid w:val="5A4C63EF"/>
    <w:rsid w:val="5B2E3D47"/>
    <w:rsid w:val="5B4369AD"/>
    <w:rsid w:val="64D31F0D"/>
    <w:rsid w:val="68F4699D"/>
    <w:rsid w:val="6ACB2D61"/>
    <w:rsid w:val="7189428F"/>
    <w:rsid w:val="729553D7"/>
    <w:rsid w:val="760764B2"/>
    <w:rsid w:val="765C256B"/>
    <w:rsid w:val="79701CA2"/>
    <w:rsid w:val="7A7255A6"/>
    <w:rsid w:val="7BDE4E8C"/>
    <w:rsid w:val="7C064485"/>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NormalCharacter"/>
    <w:qFormat/>
    <w:uiPriority w:val="99"/>
  </w:style>
  <w:style w:type="paragraph" w:customStyle="1" w:styleId="8">
    <w:name w:val="Heading1"/>
    <w:basedOn w:val="1"/>
    <w:next w:val="1"/>
    <w:qFormat/>
    <w:uiPriority w:val="0"/>
    <w:pPr>
      <w:keepNext/>
      <w:keepLines/>
      <w:spacing w:before="340" w:after="330" w:line="576" w:lineRule="auto"/>
      <w:textAlignment w:val="baseline"/>
    </w:pPr>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2119</Words>
  <Characters>2191</Characters>
  <Lines>0</Lines>
  <Paragraphs>0</Paragraphs>
  <TotalTime>4</TotalTime>
  <ScaleCrop>false</ScaleCrop>
  <LinksUpToDate>false</LinksUpToDate>
  <CharactersWithSpaces>2399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2025-11-26T01:19:52Z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CD5EF787AF1A43DFBDA499027DCEB7EA_11</vt:lpwstr>
  </property>
  <property fmtid="{D5CDD505-2E9C-101B-9397-08002B2CF9AE}" pid="4" name="KSOTemplateDocerSaveRecord">
    <vt:lpwstr>eyJoZGlkIjoiNzFhZjk3MWU2ODZjMTU1ZDU0MWFlZmQyMTYwNjE5ZjIiLCJ1c2VySWQiOiIyMzk3ODg1OTIifQ==</vt:lpwstr>
  </property>
</Properties>
</file>