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98AF">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钢制配件2025年（第一批）采购项目招标公告</w:t>
      </w:r>
    </w:p>
    <w:p w14:paraId="7EF046B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359501EC">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黑体" w:hAnsi="黑体" w:eastAsia="黑体" w:cs="黑体"/>
          <w:b w:val="0"/>
          <w:bCs/>
          <w:spacing w:val="0"/>
          <w:sz w:val="28"/>
          <w:szCs w:val="28"/>
        </w:rPr>
      </w:pPr>
      <w:r>
        <w:rPr>
          <w:rFonts w:hint="eastAsia" w:asciiTheme="minorEastAsia" w:hAnsiTheme="minorEastAsia" w:eastAsiaTheme="minorEastAsia" w:cstheme="minorEastAsia"/>
          <w:color w:val="auto"/>
          <w:sz w:val="30"/>
          <w:szCs w:val="30"/>
          <w:lang w:val="en-US" w:eastAsia="zh-CN"/>
        </w:rPr>
        <w:t>启东市吕四自来水厂有限公司钢制配件2025年（第一批）采购项目招标即将实施，现就该项目进行招标采购。</w:t>
      </w:r>
    </w:p>
    <w:p w14:paraId="584673F9">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一</w:t>
      </w:r>
      <w:r>
        <w:rPr>
          <w:rFonts w:hint="eastAsia" w:ascii="黑体" w:hAnsi="黑体" w:eastAsia="黑体" w:cs="黑体"/>
          <w:b w:val="0"/>
          <w:bCs/>
          <w:spacing w:val="0"/>
          <w:sz w:val="28"/>
          <w:szCs w:val="28"/>
          <w:lang w:eastAsia="zh-CN"/>
        </w:rPr>
        <w:t>、</w:t>
      </w:r>
      <w:r>
        <w:rPr>
          <w:rFonts w:hint="eastAsia" w:asciiTheme="minorEastAsia" w:hAnsiTheme="minorEastAsia" w:eastAsiaTheme="minorEastAsia" w:cstheme="minorEastAsia"/>
          <w:b/>
          <w:bCs/>
          <w:color w:val="auto"/>
          <w:sz w:val="30"/>
          <w:szCs w:val="30"/>
          <w:lang w:val="en-US" w:eastAsia="zh-CN"/>
        </w:rPr>
        <w:t>采购需求：</w:t>
      </w:r>
    </w:p>
    <w:p w14:paraId="52E8B61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contextualSpacing/>
        <w:jc w:val="center"/>
        <w:textAlignment w:val="auto"/>
        <w:rPr>
          <w:rFonts w:ascii="宋体" w:hAnsi="宋体" w:cs="宋体"/>
          <w:spacing w:val="0"/>
          <w:sz w:val="28"/>
          <w:szCs w:val="28"/>
        </w:rPr>
      </w:pPr>
      <w:r>
        <w:rPr>
          <w:rFonts w:hint="eastAsia" w:ascii="仿宋_GB2312" w:hAnsi="仿宋_GB2312" w:eastAsia="仿宋_GB2312" w:cs="仿宋_GB2312"/>
          <w:spacing w:val="0"/>
          <w:sz w:val="28"/>
          <w:szCs w:val="28"/>
        </w:rPr>
        <w:t>货物需求一览表</w:t>
      </w:r>
    </w:p>
    <w:tbl>
      <w:tblPr>
        <w:tblStyle w:val="5"/>
        <w:tblW w:w="5000" w:type="pct"/>
        <w:jc w:val="center"/>
        <w:tblLayout w:type="fixed"/>
        <w:tblCellMar>
          <w:top w:w="56" w:type="dxa"/>
          <w:left w:w="96" w:type="dxa"/>
          <w:bottom w:w="56" w:type="dxa"/>
          <w:right w:w="96" w:type="dxa"/>
        </w:tblCellMar>
      </w:tblPr>
      <w:tblGrid>
        <w:gridCol w:w="671"/>
        <w:gridCol w:w="1779"/>
        <w:gridCol w:w="1348"/>
        <w:gridCol w:w="1279"/>
        <w:gridCol w:w="767"/>
        <w:gridCol w:w="1366"/>
        <w:gridCol w:w="1596"/>
        <w:gridCol w:w="1023"/>
      </w:tblGrid>
      <w:tr w14:paraId="37BFCEB1">
        <w:tblPrEx>
          <w:tblCellMar>
            <w:top w:w="56" w:type="dxa"/>
            <w:left w:w="96" w:type="dxa"/>
            <w:bottom w:w="56" w:type="dxa"/>
            <w:right w:w="96" w:type="dxa"/>
          </w:tblCellMar>
        </w:tblPrEx>
        <w:trPr>
          <w:trHeight w:val="549"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9BC0">
            <w:pPr>
              <w:keepNext w:val="0"/>
              <w:keepLines w:val="0"/>
              <w:widowControl/>
              <w:suppressLineNumbers w:val="0"/>
              <w:jc w:val="center"/>
              <w:textAlignment w:val="center"/>
              <w:rPr>
                <w:rFonts w:ascii="宋体" w:hAnsi="宋体" w:cs="宋体"/>
                <w:b/>
                <w:bCs/>
                <w:sz w:val="22"/>
              </w:rPr>
            </w:pPr>
            <w:r>
              <w:rPr>
                <w:rFonts w:hint="eastAsia" w:ascii="宋体" w:hAnsi="宋体" w:eastAsia="宋体" w:cs="宋体"/>
                <w:b/>
                <w:bCs/>
                <w:i w:val="0"/>
                <w:iCs w:val="0"/>
                <w:color w:val="000000"/>
                <w:kern w:val="0"/>
                <w:sz w:val="22"/>
                <w:szCs w:val="22"/>
                <w:u w:val="none"/>
                <w:lang w:val="en-US" w:eastAsia="zh-CN" w:bidi="ar"/>
              </w:rPr>
              <w:t>序号</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D298">
            <w:pPr>
              <w:keepNext w:val="0"/>
              <w:keepLines w:val="0"/>
              <w:widowControl/>
              <w:suppressLineNumbers w:val="0"/>
              <w:jc w:val="center"/>
              <w:textAlignment w:val="center"/>
              <w:rPr>
                <w:rFonts w:ascii="宋体" w:hAnsi="宋体" w:cs="宋体"/>
                <w:b/>
                <w:bCs/>
                <w:sz w:val="22"/>
              </w:rPr>
            </w:pPr>
            <w:r>
              <w:rPr>
                <w:rFonts w:hint="eastAsia" w:ascii="宋体" w:hAnsi="宋体" w:eastAsia="宋体" w:cs="宋体"/>
                <w:b/>
                <w:bCs/>
                <w:i w:val="0"/>
                <w:iCs w:val="0"/>
                <w:color w:val="000000"/>
                <w:kern w:val="0"/>
                <w:sz w:val="22"/>
                <w:szCs w:val="22"/>
                <w:u w:val="none"/>
                <w:lang w:val="en-US" w:eastAsia="zh-CN" w:bidi="ar"/>
              </w:rPr>
              <w:t>材料名称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3F45">
            <w:pPr>
              <w:keepNext w:val="0"/>
              <w:keepLines w:val="0"/>
              <w:widowControl/>
              <w:suppressLineNumbers w:val="0"/>
              <w:jc w:val="center"/>
              <w:textAlignment w:val="center"/>
              <w:rPr>
                <w:rFonts w:ascii="宋体" w:hAnsi="宋体" w:cs="宋体"/>
                <w:b/>
                <w:bCs/>
                <w:kern w:val="0"/>
                <w:sz w:val="22"/>
              </w:rPr>
            </w:pPr>
            <w:r>
              <w:rPr>
                <w:rFonts w:hint="eastAsia" w:ascii="宋体" w:hAnsi="宋体" w:eastAsia="宋体" w:cs="宋体"/>
                <w:b/>
                <w:bCs/>
                <w:i w:val="0"/>
                <w:iCs w:val="0"/>
                <w:color w:val="000000"/>
                <w:kern w:val="0"/>
                <w:sz w:val="22"/>
                <w:szCs w:val="22"/>
                <w:u w:val="none"/>
                <w:lang w:val="en-US" w:eastAsia="zh-CN" w:bidi="ar"/>
              </w:rPr>
              <w:t>规格</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6DE3">
            <w:pPr>
              <w:keepNext w:val="0"/>
              <w:keepLines w:val="0"/>
              <w:widowControl/>
              <w:suppressLineNumbers w:val="0"/>
              <w:jc w:val="center"/>
              <w:textAlignment w:val="center"/>
              <w:rPr>
                <w:rFonts w:ascii="宋体" w:hAnsi="宋体" w:cs="宋体"/>
                <w:b/>
                <w:bCs/>
                <w:sz w:val="22"/>
              </w:rPr>
            </w:pPr>
            <w:r>
              <w:rPr>
                <w:rFonts w:hint="eastAsia" w:ascii="宋体" w:hAnsi="宋体" w:eastAsia="宋体" w:cs="宋体"/>
                <w:b/>
                <w:bCs/>
                <w:i w:val="0"/>
                <w:iCs w:val="0"/>
                <w:color w:val="000000"/>
                <w:kern w:val="0"/>
                <w:sz w:val="22"/>
                <w:szCs w:val="22"/>
                <w:u w:val="none"/>
                <w:lang w:val="en-US" w:eastAsia="zh-CN" w:bidi="ar"/>
              </w:rPr>
              <w:t>预估数量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B9A7">
            <w:pPr>
              <w:keepNext w:val="0"/>
              <w:keepLines w:val="0"/>
              <w:widowControl/>
              <w:suppressLineNumbers w:val="0"/>
              <w:jc w:val="center"/>
              <w:textAlignment w:val="center"/>
              <w:rPr>
                <w:rFonts w:ascii="宋体" w:hAnsi="宋体" w:cs="宋体"/>
                <w:b/>
                <w:bCs/>
                <w:kern w:val="0"/>
                <w:sz w:val="22"/>
              </w:rPr>
            </w:pPr>
            <w:r>
              <w:rPr>
                <w:rFonts w:hint="eastAsia" w:ascii="宋体" w:hAnsi="宋体" w:eastAsia="宋体" w:cs="宋体"/>
                <w:b/>
                <w:bCs/>
                <w:i w:val="0"/>
                <w:iCs w:val="0"/>
                <w:color w:val="000000"/>
                <w:kern w:val="0"/>
                <w:sz w:val="22"/>
                <w:szCs w:val="22"/>
                <w:u w:val="none"/>
                <w:lang w:val="en-US" w:eastAsia="zh-CN" w:bidi="ar"/>
              </w:rPr>
              <w:t>单位</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7131">
            <w:pPr>
              <w:widowControl/>
              <w:snapToGrid w:val="0"/>
              <w:jc w:val="center"/>
              <w:textAlignment w:val="center"/>
              <w:rPr>
                <w:rFonts w:ascii="宋体" w:hAnsi="宋体" w:cs="宋体"/>
                <w:b/>
                <w:bCs/>
                <w:kern w:val="0"/>
                <w:sz w:val="22"/>
              </w:rPr>
            </w:pPr>
            <w:r>
              <w:rPr>
                <w:rFonts w:hint="eastAsia" w:ascii="宋体" w:hAnsi="宋体" w:cs="宋体"/>
                <w:b/>
                <w:bCs/>
                <w:kern w:val="0"/>
                <w:sz w:val="22"/>
              </w:rPr>
              <w:t>单价（元）</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936B968">
            <w:pPr>
              <w:widowControl/>
              <w:snapToGrid w:val="0"/>
              <w:jc w:val="center"/>
              <w:textAlignment w:val="center"/>
              <w:rPr>
                <w:rFonts w:ascii="宋体" w:hAnsi="宋体" w:cs="宋体"/>
                <w:b/>
                <w:bCs/>
                <w:kern w:val="0"/>
                <w:sz w:val="22"/>
              </w:rPr>
            </w:pPr>
            <w:r>
              <w:rPr>
                <w:rFonts w:hint="eastAsia" w:ascii="宋体" w:hAnsi="宋体" w:cs="宋体"/>
                <w:b/>
                <w:bCs/>
                <w:kern w:val="0"/>
                <w:sz w:val="22"/>
              </w:rPr>
              <w:t>合价（元）</w:t>
            </w:r>
          </w:p>
        </w:tc>
        <w:tc>
          <w:tcPr>
            <w:tcW w:w="99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164DDC6">
            <w:pPr>
              <w:widowControl/>
              <w:snapToGrid w:val="0"/>
              <w:jc w:val="center"/>
              <w:textAlignment w:val="center"/>
              <w:rPr>
                <w:rFonts w:ascii="宋体" w:hAnsi="宋体" w:cs="宋体"/>
                <w:b/>
                <w:bCs/>
                <w:kern w:val="0"/>
                <w:sz w:val="22"/>
              </w:rPr>
            </w:pPr>
            <w:r>
              <w:rPr>
                <w:rFonts w:hint="eastAsia" w:ascii="宋体" w:hAnsi="宋体" w:cs="宋体"/>
                <w:b/>
                <w:bCs/>
                <w:kern w:val="0"/>
                <w:sz w:val="22"/>
              </w:rPr>
              <w:t>备注</w:t>
            </w:r>
          </w:p>
        </w:tc>
      </w:tr>
      <w:tr w14:paraId="1A8E6D33">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94F7">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460B">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689E">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ED3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8DA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C4A74F">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38.67</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46C50329">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11600.00</w:t>
            </w:r>
          </w:p>
        </w:tc>
        <w:tc>
          <w:tcPr>
            <w:tcW w:w="999" w:type="dxa"/>
            <w:vMerge w:val="restart"/>
            <w:tcBorders>
              <w:left w:val="single" w:color="auto" w:sz="4" w:space="0"/>
              <w:right w:val="single" w:color="000000" w:sz="4" w:space="0"/>
            </w:tcBorders>
            <w:shd w:val="clear" w:color="auto" w:fill="auto"/>
            <w:noWrap/>
            <w:vAlign w:val="center"/>
          </w:tcPr>
          <w:p w14:paraId="42D64C3A">
            <w:pPr>
              <w:widowControl/>
              <w:snapToGrid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5D03DA43">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BF00">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B65C">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CB77">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80A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A5D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8412BE">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64.00</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780FFF19">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6400.00</w:t>
            </w:r>
          </w:p>
        </w:tc>
        <w:tc>
          <w:tcPr>
            <w:tcW w:w="999" w:type="dxa"/>
            <w:vMerge w:val="continue"/>
            <w:tcBorders>
              <w:left w:val="single" w:color="auto" w:sz="4" w:space="0"/>
              <w:right w:val="single" w:color="000000" w:sz="4" w:space="0"/>
            </w:tcBorders>
            <w:shd w:val="clear" w:color="auto" w:fill="auto"/>
            <w:noWrap/>
            <w:vAlign w:val="center"/>
          </w:tcPr>
          <w:p w14:paraId="34828D9B">
            <w:pPr>
              <w:widowControl/>
              <w:snapToGrid w:val="0"/>
              <w:jc w:val="center"/>
              <w:textAlignment w:val="center"/>
              <w:rPr>
                <w:rFonts w:ascii="宋体" w:hAnsi="宋体" w:cs="宋体"/>
                <w:kern w:val="0"/>
                <w:sz w:val="22"/>
              </w:rPr>
            </w:pPr>
          </w:p>
        </w:tc>
      </w:tr>
      <w:tr w14:paraId="588F9540">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3D3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4E2A">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13A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9A1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899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774DDE">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79.00</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3FC790B6">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23700.00</w:t>
            </w:r>
          </w:p>
        </w:tc>
        <w:tc>
          <w:tcPr>
            <w:tcW w:w="999" w:type="dxa"/>
            <w:vMerge w:val="continue"/>
            <w:tcBorders>
              <w:left w:val="single" w:color="auto" w:sz="4" w:space="0"/>
              <w:right w:val="single" w:color="000000" w:sz="4" w:space="0"/>
            </w:tcBorders>
            <w:shd w:val="clear" w:color="auto" w:fill="auto"/>
            <w:noWrap/>
            <w:vAlign w:val="center"/>
          </w:tcPr>
          <w:p w14:paraId="24D9163F">
            <w:pPr>
              <w:widowControl/>
              <w:snapToGrid w:val="0"/>
              <w:jc w:val="center"/>
              <w:textAlignment w:val="center"/>
              <w:rPr>
                <w:rFonts w:ascii="宋体" w:hAnsi="宋体" w:cs="宋体"/>
                <w:kern w:val="0"/>
                <w:sz w:val="22"/>
              </w:rPr>
            </w:pPr>
          </w:p>
        </w:tc>
      </w:tr>
      <w:tr w14:paraId="05636B60">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E33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649B">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2CC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DN250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B15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815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140CC8">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99.67</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47E919B4">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4983.33</w:t>
            </w:r>
          </w:p>
        </w:tc>
        <w:tc>
          <w:tcPr>
            <w:tcW w:w="999" w:type="dxa"/>
            <w:vMerge w:val="continue"/>
            <w:tcBorders>
              <w:left w:val="single" w:color="auto" w:sz="4" w:space="0"/>
              <w:right w:val="single" w:color="000000" w:sz="4" w:space="0"/>
            </w:tcBorders>
            <w:shd w:val="clear" w:color="auto" w:fill="auto"/>
            <w:noWrap/>
            <w:vAlign w:val="center"/>
          </w:tcPr>
          <w:p w14:paraId="65BCB15C">
            <w:pPr>
              <w:widowControl/>
              <w:snapToGrid w:val="0"/>
              <w:jc w:val="center"/>
              <w:textAlignment w:val="center"/>
              <w:rPr>
                <w:rFonts w:ascii="宋体" w:hAnsi="宋体" w:cs="宋体"/>
                <w:kern w:val="0"/>
                <w:sz w:val="22"/>
              </w:rPr>
            </w:pPr>
          </w:p>
        </w:tc>
      </w:tr>
      <w:tr w14:paraId="005C2975">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728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3150">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170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DN300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10C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E62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CBC785">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123.33</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502F4A45">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37000.00</w:t>
            </w:r>
          </w:p>
        </w:tc>
        <w:tc>
          <w:tcPr>
            <w:tcW w:w="999" w:type="dxa"/>
            <w:vMerge w:val="continue"/>
            <w:tcBorders>
              <w:left w:val="single" w:color="auto" w:sz="4" w:space="0"/>
              <w:right w:val="single" w:color="000000" w:sz="4" w:space="0"/>
            </w:tcBorders>
            <w:shd w:val="clear" w:color="auto" w:fill="auto"/>
            <w:noWrap/>
            <w:vAlign w:val="center"/>
          </w:tcPr>
          <w:p w14:paraId="640EEE2B">
            <w:pPr>
              <w:widowControl/>
              <w:snapToGrid w:val="0"/>
              <w:jc w:val="center"/>
              <w:textAlignment w:val="center"/>
              <w:rPr>
                <w:rFonts w:ascii="宋体" w:hAnsi="宋体" w:cs="宋体"/>
                <w:kern w:val="0"/>
                <w:sz w:val="22"/>
              </w:rPr>
            </w:pPr>
          </w:p>
        </w:tc>
      </w:tr>
      <w:tr w14:paraId="0C779620">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EE3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F667">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077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203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1B3F">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6FC46B">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200.00</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5B441735">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2000.00</w:t>
            </w:r>
          </w:p>
        </w:tc>
        <w:tc>
          <w:tcPr>
            <w:tcW w:w="999" w:type="dxa"/>
            <w:vMerge w:val="continue"/>
            <w:tcBorders>
              <w:left w:val="single" w:color="auto" w:sz="4" w:space="0"/>
              <w:right w:val="single" w:color="000000" w:sz="4" w:space="0"/>
            </w:tcBorders>
            <w:shd w:val="clear" w:color="auto" w:fill="auto"/>
            <w:noWrap/>
            <w:vAlign w:val="center"/>
          </w:tcPr>
          <w:p w14:paraId="71292A72">
            <w:pPr>
              <w:widowControl/>
              <w:snapToGrid w:val="0"/>
              <w:jc w:val="center"/>
              <w:textAlignment w:val="center"/>
              <w:rPr>
                <w:rFonts w:ascii="宋体" w:hAnsi="宋体" w:cs="宋体"/>
                <w:kern w:val="0"/>
                <w:sz w:val="22"/>
              </w:rPr>
            </w:pPr>
          </w:p>
        </w:tc>
      </w:tr>
      <w:tr w14:paraId="5E663632">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A5E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0A07">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767E">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DN500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FC4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783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F16C09">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265.33</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359E1D6">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13266.67</w:t>
            </w:r>
          </w:p>
        </w:tc>
        <w:tc>
          <w:tcPr>
            <w:tcW w:w="999" w:type="dxa"/>
            <w:vMerge w:val="continue"/>
            <w:tcBorders>
              <w:left w:val="single" w:color="auto" w:sz="4" w:space="0"/>
              <w:right w:val="single" w:color="000000" w:sz="4" w:space="0"/>
            </w:tcBorders>
            <w:shd w:val="clear" w:color="auto" w:fill="auto"/>
            <w:noWrap/>
            <w:vAlign w:val="center"/>
          </w:tcPr>
          <w:p w14:paraId="14114ECD">
            <w:pPr>
              <w:widowControl/>
              <w:snapToGrid w:val="0"/>
              <w:jc w:val="center"/>
              <w:textAlignment w:val="center"/>
              <w:rPr>
                <w:rFonts w:ascii="宋体" w:hAnsi="宋体" w:cs="宋体"/>
                <w:kern w:val="0"/>
                <w:sz w:val="22"/>
              </w:rPr>
            </w:pPr>
          </w:p>
        </w:tc>
      </w:tr>
      <w:tr w14:paraId="0A12E774">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C2A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183D">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4FC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DN600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261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54F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DC49AF">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392.33</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60B4EC8A">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7846.67</w:t>
            </w:r>
          </w:p>
        </w:tc>
        <w:tc>
          <w:tcPr>
            <w:tcW w:w="999" w:type="dxa"/>
            <w:vMerge w:val="continue"/>
            <w:tcBorders>
              <w:left w:val="single" w:color="auto" w:sz="4" w:space="0"/>
              <w:right w:val="single" w:color="000000" w:sz="4" w:space="0"/>
            </w:tcBorders>
            <w:shd w:val="clear" w:color="auto" w:fill="auto"/>
            <w:noWrap/>
            <w:vAlign w:val="center"/>
          </w:tcPr>
          <w:p w14:paraId="18AD0390">
            <w:pPr>
              <w:widowControl/>
              <w:snapToGrid w:val="0"/>
              <w:jc w:val="center"/>
              <w:textAlignment w:val="center"/>
              <w:rPr>
                <w:rFonts w:ascii="宋体" w:hAnsi="宋体" w:cs="宋体"/>
                <w:kern w:val="0"/>
                <w:sz w:val="22"/>
              </w:rPr>
            </w:pPr>
          </w:p>
        </w:tc>
      </w:tr>
      <w:tr w14:paraId="32444611">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18E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5D5B">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6F17">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DN700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77A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9BE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EDE898">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623.67</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6267925C">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6236.67</w:t>
            </w:r>
          </w:p>
        </w:tc>
        <w:tc>
          <w:tcPr>
            <w:tcW w:w="999" w:type="dxa"/>
            <w:vMerge w:val="continue"/>
            <w:tcBorders>
              <w:left w:val="single" w:color="auto" w:sz="4" w:space="0"/>
              <w:right w:val="single" w:color="000000" w:sz="4" w:space="0"/>
            </w:tcBorders>
            <w:shd w:val="clear" w:color="auto" w:fill="auto"/>
            <w:noWrap/>
            <w:vAlign w:val="center"/>
          </w:tcPr>
          <w:p w14:paraId="7C9483EE">
            <w:pPr>
              <w:widowControl/>
              <w:snapToGrid w:val="0"/>
              <w:jc w:val="center"/>
              <w:textAlignment w:val="center"/>
              <w:rPr>
                <w:rFonts w:ascii="宋体" w:hAnsi="宋体" w:cs="宋体"/>
                <w:kern w:val="0"/>
                <w:sz w:val="22"/>
              </w:rPr>
            </w:pPr>
          </w:p>
        </w:tc>
      </w:tr>
      <w:tr w14:paraId="1427A8EF">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C54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0433">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DC7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DN900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4A5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622F">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29DAC3">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910.67</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2EF2AE73">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9106.67</w:t>
            </w:r>
          </w:p>
        </w:tc>
        <w:tc>
          <w:tcPr>
            <w:tcW w:w="999" w:type="dxa"/>
            <w:vMerge w:val="continue"/>
            <w:tcBorders>
              <w:left w:val="single" w:color="auto" w:sz="4" w:space="0"/>
              <w:right w:val="single" w:color="000000" w:sz="4" w:space="0"/>
            </w:tcBorders>
            <w:shd w:val="clear" w:color="auto" w:fill="auto"/>
            <w:noWrap/>
            <w:vAlign w:val="center"/>
          </w:tcPr>
          <w:p w14:paraId="3C666297">
            <w:pPr>
              <w:widowControl/>
              <w:snapToGrid w:val="0"/>
              <w:jc w:val="center"/>
              <w:textAlignment w:val="center"/>
              <w:rPr>
                <w:rFonts w:ascii="宋体" w:hAnsi="宋体" w:cs="宋体"/>
                <w:kern w:val="0"/>
                <w:sz w:val="22"/>
              </w:rPr>
            </w:pPr>
          </w:p>
        </w:tc>
      </w:tr>
      <w:tr w14:paraId="53240D6E">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0A0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CDED">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D97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EB7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478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49394B">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1392.67</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1FB6BF26">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13926.67</w:t>
            </w:r>
          </w:p>
        </w:tc>
        <w:tc>
          <w:tcPr>
            <w:tcW w:w="999" w:type="dxa"/>
            <w:vMerge w:val="continue"/>
            <w:tcBorders>
              <w:left w:val="single" w:color="auto" w:sz="4" w:space="0"/>
              <w:right w:val="single" w:color="000000" w:sz="4" w:space="0"/>
            </w:tcBorders>
            <w:shd w:val="clear" w:color="auto" w:fill="auto"/>
            <w:noWrap/>
            <w:vAlign w:val="center"/>
          </w:tcPr>
          <w:p w14:paraId="3EC50C56">
            <w:pPr>
              <w:widowControl/>
              <w:snapToGrid w:val="0"/>
              <w:jc w:val="center"/>
              <w:textAlignment w:val="center"/>
              <w:rPr>
                <w:rFonts w:ascii="宋体" w:hAnsi="宋体" w:cs="宋体"/>
                <w:kern w:val="0"/>
                <w:sz w:val="22"/>
              </w:rPr>
            </w:pPr>
          </w:p>
        </w:tc>
      </w:tr>
      <w:tr w14:paraId="6990E4BA">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DA1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C210">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503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D6D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0DB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F21D10">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44.33</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59CD60FE">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8866.67</w:t>
            </w:r>
          </w:p>
        </w:tc>
        <w:tc>
          <w:tcPr>
            <w:tcW w:w="999" w:type="dxa"/>
            <w:vMerge w:val="continue"/>
            <w:tcBorders>
              <w:left w:val="single" w:color="auto" w:sz="4" w:space="0"/>
              <w:right w:val="single" w:color="000000" w:sz="4" w:space="0"/>
            </w:tcBorders>
            <w:shd w:val="clear" w:color="auto" w:fill="auto"/>
            <w:noWrap/>
            <w:vAlign w:val="center"/>
          </w:tcPr>
          <w:p w14:paraId="267E15F1">
            <w:pPr>
              <w:widowControl/>
              <w:snapToGrid w:val="0"/>
              <w:jc w:val="center"/>
              <w:textAlignment w:val="center"/>
              <w:rPr>
                <w:rFonts w:ascii="宋体" w:hAnsi="宋体" w:cs="宋体"/>
                <w:kern w:val="0"/>
                <w:sz w:val="22"/>
              </w:rPr>
            </w:pPr>
          </w:p>
        </w:tc>
      </w:tr>
      <w:tr w14:paraId="695A92CA">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133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15B5">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2F0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7AC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21B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73F8C7">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87.33</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4648889">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4366.67</w:t>
            </w:r>
          </w:p>
        </w:tc>
        <w:tc>
          <w:tcPr>
            <w:tcW w:w="999" w:type="dxa"/>
            <w:vMerge w:val="continue"/>
            <w:tcBorders>
              <w:left w:val="single" w:color="auto" w:sz="4" w:space="0"/>
              <w:right w:val="single" w:color="000000" w:sz="4" w:space="0"/>
            </w:tcBorders>
            <w:shd w:val="clear" w:color="auto" w:fill="auto"/>
            <w:noWrap/>
            <w:vAlign w:val="center"/>
          </w:tcPr>
          <w:p w14:paraId="077FD8DD">
            <w:pPr>
              <w:widowControl/>
              <w:snapToGrid w:val="0"/>
              <w:jc w:val="center"/>
              <w:textAlignment w:val="center"/>
              <w:rPr>
                <w:rFonts w:ascii="宋体" w:hAnsi="宋体" w:cs="宋体"/>
                <w:kern w:val="0"/>
                <w:sz w:val="22"/>
              </w:rPr>
            </w:pPr>
          </w:p>
        </w:tc>
      </w:tr>
      <w:tr w14:paraId="21B5EF0D">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85C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0091">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2EE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F44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345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9675EC">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121.00</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F02589B">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24200.00</w:t>
            </w:r>
          </w:p>
        </w:tc>
        <w:tc>
          <w:tcPr>
            <w:tcW w:w="999" w:type="dxa"/>
            <w:vMerge w:val="continue"/>
            <w:tcBorders>
              <w:left w:val="single" w:color="auto" w:sz="4" w:space="0"/>
              <w:right w:val="single" w:color="000000" w:sz="4" w:space="0"/>
            </w:tcBorders>
            <w:shd w:val="clear" w:color="auto" w:fill="auto"/>
            <w:noWrap/>
            <w:vAlign w:val="center"/>
          </w:tcPr>
          <w:p w14:paraId="384C81E1">
            <w:pPr>
              <w:widowControl/>
              <w:snapToGrid w:val="0"/>
              <w:jc w:val="center"/>
              <w:textAlignment w:val="center"/>
              <w:rPr>
                <w:rFonts w:ascii="宋体" w:hAnsi="宋体" w:cs="宋体"/>
                <w:kern w:val="0"/>
                <w:sz w:val="22"/>
              </w:rPr>
            </w:pPr>
          </w:p>
        </w:tc>
      </w:tr>
      <w:tr w14:paraId="7EB970A1">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246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68C7">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978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DN250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6B60">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1EF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49F4E4">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190.00</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555B2DA7">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3800.00</w:t>
            </w:r>
          </w:p>
        </w:tc>
        <w:tc>
          <w:tcPr>
            <w:tcW w:w="999" w:type="dxa"/>
            <w:vMerge w:val="continue"/>
            <w:tcBorders>
              <w:left w:val="single" w:color="auto" w:sz="4" w:space="0"/>
              <w:right w:val="single" w:color="000000" w:sz="4" w:space="0"/>
            </w:tcBorders>
            <w:shd w:val="clear" w:color="auto" w:fill="auto"/>
            <w:noWrap/>
            <w:vAlign w:val="center"/>
          </w:tcPr>
          <w:p w14:paraId="6DE54BA2">
            <w:pPr>
              <w:widowControl/>
              <w:snapToGrid w:val="0"/>
              <w:jc w:val="center"/>
              <w:textAlignment w:val="center"/>
              <w:rPr>
                <w:rFonts w:ascii="宋体" w:hAnsi="宋体" w:cs="宋体"/>
                <w:kern w:val="0"/>
                <w:sz w:val="22"/>
              </w:rPr>
            </w:pPr>
          </w:p>
        </w:tc>
      </w:tr>
      <w:tr w14:paraId="2CF5F540">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E38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71F2">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F99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DN300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B62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B4B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6D340F">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265.00</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29028887">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53000.00</w:t>
            </w:r>
          </w:p>
        </w:tc>
        <w:tc>
          <w:tcPr>
            <w:tcW w:w="999" w:type="dxa"/>
            <w:vMerge w:val="continue"/>
            <w:tcBorders>
              <w:left w:val="single" w:color="auto" w:sz="4" w:space="0"/>
              <w:right w:val="single" w:color="000000" w:sz="4" w:space="0"/>
            </w:tcBorders>
            <w:shd w:val="clear" w:color="auto" w:fill="auto"/>
            <w:noWrap/>
            <w:vAlign w:val="center"/>
          </w:tcPr>
          <w:p w14:paraId="1749880B">
            <w:pPr>
              <w:widowControl/>
              <w:snapToGrid w:val="0"/>
              <w:jc w:val="center"/>
              <w:textAlignment w:val="center"/>
              <w:rPr>
                <w:rFonts w:ascii="宋体" w:hAnsi="宋体" w:cs="宋体"/>
                <w:kern w:val="0"/>
                <w:sz w:val="22"/>
              </w:rPr>
            </w:pPr>
          </w:p>
        </w:tc>
      </w:tr>
      <w:tr w14:paraId="5BE55D0B">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1A0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CC37">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46F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120F">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7DD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DA84B3">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384.33</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3F269725">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3843.33</w:t>
            </w:r>
          </w:p>
        </w:tc>
        <w:tc>
          <w:tcPr>
            <w:tcW w:w="999" w:type="dxa"/>
            <w:vMerge w:val="continue"/>
            <w:tcBorders>
              <w:left w:val="single" w:color="auto" w:sz="4" w:space="0"/>
              <w:right w:val="single" w:color="000000" w:sz="4" w:space="0"/>
            </w:tcBorders>
            <w:shd w:val="clear" w:color="auto" w:fill="auto"/>
            <w:noWrap/>
            <w:vAlign w:val="center"/>
          </w:tcPr>
          <w:p w14:paraId="4DF9ACF0">
            <w:pPr>
              <w:widowControl/>
              <w:snapToGrid w:val="0"/>
              <w:jc w:val="center"/>
              <w:textAlignment w:val="center"/>
              <w:rPr>
                <w:rFonts w:ascii="宋体" w:hAnsi="宋体" w:cs="宋体"/>
                <w:kern w:val="0"/>
                <w:sz w:val="22"/>
              </w:rPr>
            </w:pPr>
          </w:p>
        </w:tc>
      </w:tr>
      <w:tr w14:paraId="0731D298">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555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26EC">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579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DN500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D73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494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024E4C">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625.33</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71BC3AE4">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6253.33</w:t>
            </w:r>
          </w:p>
        </w:tc>
        <w:tc>
          <w:tcPr>
            <w:tcW w:w="999" w:type="dxa"/>
            <w:vMerge w:val="continue"/>
            <w:tcBorders>
              <w:left w:val="single" w:color="auto" w:sz="4" w:space="0"/>
              <w:right w:val="single" w:color="000000" w:sz="4" w:space="0"/>
            </w:tcBorders>
            <w:shd w:val="clear" w:color="auto" w:fill="auto"/>
            <w:noWrap/>
            <w:vAlign w:val="center"/>
          </w:tcPr>
          <w:p w14:paraId="597293C5">
            <w:pPr>
              <w:widowControl/>
              <w:snapToGrid w:val="0"/>
              <w:jc w:val="center"/>
              <w:textAlignment w:val="center"/>
              <w:rPr>
                <w:rFonts w:ascii="宋体" w:hAnsi="宋体" w:cs="宋体"/>
                <w:kern w:val="0"/>
                <w:sz w:val="22"/>
              </w:rPr>
            </w:pPr>
          </w:p>
        </w:tc>
      </w:tr>
      <w:tr w14:paraId="4923238E">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9097">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4503">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D79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DN600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D16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0547">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F04C44">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976.00</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F550CD2">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9760.00</w:t>
            </w:r>
          </w:p>
        </w:tc>
        <w:tc>
          <w:tcPr>
            <w:tcW w:w="999" w:type="dxa"/>
            <w:vMerge w:val="continue"/>
            <w:tcBorders>
              <w:left w:val="single" w:color="auto" w:sz="4" w:space="0"/>
              <w:right w:val="single" w:color="000000" w:sz="4" w:space="0"/>
            </w:tcBorders>
            <w:shd w:val="clear" w:color="auto" w:fill="auto"/>
            <w:noWrap/>
            <w:vAlign w:val="center"/>
          </w:tcPr>
          <w:p w14:paraId="05F416AF">
            <w:pPr>
              <w:widowControl/>
              <w:snapToGrid w:val="0"/>
              <w:jc w:val="center"/>
              <w:textAlignment w:val="center"/>
              <w:rPr>
                <w:rFonts w:ascii="宋体" w:hAnsi="宋体" w:cs="宋体"/>
                <w:kern w:val="0"/>
                <w:sz w:val="22"/>
              </w:rPr>
            </w:pPr>
          </w:p>
        </w:tc>
      </w:tr>
      <w:tr w14:paraId="136F53D7">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F14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FDAA">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E0C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DN700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6C2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D6B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FAEDEC">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1478.33</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71DB26E0">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7391.67</w:t>
            </w:r>
          </w:p>
        </w:tc>
        <w:tc>
          <w:tcPr>
            <w:tcW w:w="999" w:type="dxa"/>
            <w:vMerge w:val="continue"/>
            <w:tcBorders>
              <w:left w:val="single" w:color="auto" w:sz="4" w:space="0"/>
              <w:right w:val="single" w:color="000000" w:sz="4" w:space="0"/>
            </w:tcBorders>
            <w:shd w:val="clear" w:color="auto" w:fill="auto"/>
            <w:noWrap/>
            <w:vAlign w:val="center"/>
          </w:tcPr>
          <w:p w14:paraId="15DE36C3">
            <w:pPr>
              <w:widowControl/>
              <w:snapToGrid w:val="0"/>
              <w:jc w:val="center"/>
              <w:textAlignment w:val="center"/>
              <w:rPr>
                <w:rFonts w:ascii="宋体" w:hAnsi="宋体" w:cs="宋体"/>
                <w:kern w:val="0"/>
                <w:sz w:val="22"/>
              </w:rPr>
            </w:pPr>
          </w:p>
        </w:tc>
      </w:tr>
      <w:tr w14:paraId="6753C790">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1AF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A8F2">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DDDF">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DN900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8A2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82EF">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DB7278">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2672.33</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1724398E">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13361.67</w:t>
            </w:r>
          </w:p>
        </w:tc>
        <w:tc>
          <w:tcPr>
            <w:tcW w:w="999" w:type="dxa"/>
            <w:vMerge w:val="continue"/>
            <w:tcBorders>
              <w:left w:val="single" w:color="auto" w:sz="4" w:space="0"/>
              <w:right w:val="single" w:color="000000" w:sz="4" w:space="0"/>
            </w:tcBorders>
            <w:shd w:val="clear" w:color="auto" w:fill="auto"/>
            <w:noWrap/>
            <w:vAlign w:val="center"/>
          </w:tcPr>
          <w:p w14:paraId="316228DB">
            <w:pPr>
              <w:widowControl/>
              <w:snapToGrid w:val="0"/>
              <w:jc w:val="center"/>
              <w:textAlignment w:val="center"/>
              <w:rPr>
                <w:rFonts w:ascii="宋体" w:hAnsi="宋体" w:cs="宋体"/>
                <w:kern w:val="0"/>
                <w:sz w:val="22"/>
              </w:rPr>
            </w:pPr>
          </w:p>
        </w:tc>
      </w:tr>
      <w:tr w14:paraId="361D0CBB">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056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6443">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F01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26C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A8F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5073B3">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3489.00</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551AC23D">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17445.00</w:t>
            </w:r>
          </w:p>
        </w:tc>
        <w:tc>
          <w:tcPr>
            <w:tcW w:w="999" w:type="dxa"/>
            <w:vMerge w:val="continue"/>
            <w:tcBorders>
              <w:left w:val="single" w:color="auto" w:sz="4" w:space="0"/>
              <w:right w:val="single" w:color="000000" w:sz="4" w:space="0"/>
            </w:tcBorders>
            <w:shd w:val="clear" w:color="auto" w:fill="auto"/>
            <w:noWrap/>
            <w:vAlign w:val="center"/>
          </w:tcPr>
          <w:p w14:paraId="47DCBEDC">
            <w:pPr>
              <w:widowControl/>
              <w:snapToGrid w:val="0"/>
              <w:jc w:val="center"/>
              <w:textAlignment w:val="center"/>
              <w:rPr>
                <w:rFonts w:ascii="宋体" w:hAnsi="宋体" w:cs="宋体"/>
                <w:kern w:val="0"/>
                <w:sz w:val="22"/>
              </w:rPr>
            </w:pPr>
          </w:p>
        </w:tc>
      </w:tr>
      <w:tr w14:paraId="1B637270">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477F">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9A20">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F1B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DN100*50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95F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C86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4A55B3">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52.33</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58B3FB18">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2616.67</w:t>
            </w:r>
          </w:p>
        </w:tc>
        <w:tc>
          <w:tcPr>
            <w:tcW w:w="999" w:type="dxa"/>
            <w:vMerge w:val="continue"/>
            <w:tcBorders>
              <w:left w:val="single" w:color="auto" w:sz="4" w:space="0"/>
              <w:right w:val="single" w:color="000000" w:sz="4" w:space="0"/>
            </w:tcBorders>
            <w:shd w:val="clear" w:color="auto" w:fill="auto"/>
            <w:noWrap/>
            <w:vAlign w:val="center"/>
          </w:tcPr>
          <w:p w14:paraId="7BD9DB4E">
            <w:pPr>
              <w:widowControl/>
              <w:snapToGrid w:val="0"/>
              <w:jc w:val="center"/>
              <w:textAlignment w:val="center"/>
              <w:rPr>
                <w:rFonts w:ascii="宋体" w:hAnsi="宋体" w:cs="宋体"/>
                <w:kern w:val="0"/>
                <w:sz w:val="22"/>
              </w:rPr>
            </w:pPr>
          </w:p>
        </w:tc>
      </w:tr>
      <w:tr w14:paraId="4A1B9647">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E43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BC04">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619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DN150*50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5E5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513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0D84C0">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96.33</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974CC00">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1926.67</w:t>
            </w:r>
          </w:p>
        </w:tc>
        <w:tc>
          <w:tcPr>
            <w:tcW w:w="999" w:type="dxa"/>
            <w:vMerge w:val="continue"/>
            <w:tcBorders>
              <w:left w:val="single" w:color="auto" w:sz="4" w:space="0"/>
              <w:right w:val="single" w:color="000000" w:sz="4" w:space="0"/>
            </w:tcBorders>
            <w:shd w:val="clear" w:color="auto" w:fill="auto"/>
            <w:noWrap/>
            <w:vAlign w:val="center"/>
          </w:tcPr>
          <w:p w14:paraId="5B0204E9">
            <w:pPr>
              <w:widowControl/>
              <w:snapToGrid w:val="0"/>
              <w:jc w:val="center"/>
              <w:textAlignment w:val="center"/>
              <w:rPr>
                <w:rFonts w:ascii="宋体" w:hAnsi="宋体" w:cs="宋体"/>
                <w:kern w:val="0"/>
                <w:sz w:val="22"/>
              </w:rPr>
            </w:pPr>
          </w:p>
        </w:tc>
      </w:tr>
      <w:tr w14:paraId="02BE3EA1">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ADE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6D57">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E14F">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DN200*50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719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707F">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60A07A">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131.67</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CB44011">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6583.33</w:t>
            </w:r>
          </w:p>
        </w:tc>
        <w:tc>
          <w:tcPr>
            <w:tcW w:w="999" w:type="dxa"/>
            <w:vMerge w:val="continue"/>
            <w:tcBorders>
              <w:left w:val="single" w:color="auto" w:sz="4" w:space="0"/>
              <w:right w:val="single" w:color="000000" w:sz="4" w:space="0"/>
            </w:tcBorders>
            <w:shd w:val="clear" w:color="auto" w:fill="auto"/>
            <w:noWrap/>
            <w:vAlign w:val="center"/>
          </w:tcPr>
          <w:p w14:paraId="25125592">
            <w:pPr>
              <w:widowControl/>
              <w:snapToGrid w:val="0"/>
              <w:jc w:val="center"/>
              <w:textAlignment w:val="center"/>
              <w:rPr>
                <w:rFonts w:ascii="宋体" w:hAnsi="宋体" w:cs="宋体"/>
                <w:kern w:val="0"/>
                <w:sz w:val="22"/>
              </w:rPr>
            </w:pPr>
          </w:p>
        </w:tc>
      </w:tr>
      <w:tr w14:paraId="4429B170">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A6B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DAF9">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CC1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DN250*50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567E">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B87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4D3636">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204.67</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10D1A282">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2046.67</w:t>
            </w:r>
          </w:p>
        </w:tc>
        <w:tc>
          <w:tcPr>
            <w:tcW w:w="999" w:type="dxa"/>
            <w:vMerge w:val="continue"/>
            <w:tcBorders>
              <w:left w:val="single" w:color="auto" w:sz="4" w:space="0"/>
              <w:right w:val="single" w:color="000000" w:sz="4" w:space="0"/>
            </w:tcBorders>
            <w:shd w:val="clear" w:color="auto" w:fill="auto"/>
            <w:noWrap/>
            <w:vAlign w:val="center"/>
          </w:tcPr>
          <w:p w14:paraId="4310A689">
            <w:pPr>
              <w:widowControl/>
              <w:snapToGrid w:val="0"/>
              <w:jc w:val="center"/>
              <w:textAlignment w:val="center"/>
              <w:rPr>
                <w:rFonts w:ascii="宋体" w:hAnsi="宋体" w:cs="宋体"/>
                <w:kern w:val="0"/>
                <w:sz w:val="22"/>
              </w:rPr>
            </w:pPr>
          </w:p>
        </w:tc>
      </w:tr>
      <w:tr w14:paraId="4F9E0D55">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C1B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A86C">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D28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DN300*50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AEC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A8A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F08DA9">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285.00</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6AA3ADD7">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14250.00</w:t>
            </w:r>
          </w:p>
        </w:tc>
        <w:tc>
          <w:tcPr>
            <w:tcW w:w="999" w:type="dxa"/>
            <w:vMerge w:val="continue"/>
            <w:tcBorders>
              <w:left w:val="single" w:color="auto" w:sz="4" w:space="0"/>
              <w:right w:val="single" w:color="000000" w:sz="4" w:space="0"/>
            </w:tcBorders>
            <w:shd w:val="clear" w:color="auto" w:fill="auto"/>
            <w:noWrap/>
            <w:vAlign w:val="center"/>
          </w:tcPr>
          <w:p w14:paraId="2C17D437">
            <w:pPr>
              <w:widowControl/>
              <w:snapToGrid w:val="0"/>
              <w:jc w:val="center"/>
              <w:textAlignment w:val="center"/>
              <w:rPr>
                <w:rFonts w:ascii="宋体" w:hAnsi="宋体" w:cs="宋体"/>
                <w:kern w:val="0"/>
                <w:sz w:val="22"/>
              </w:rPr>
            </w:pPr>
          </w:p>
        </w:tc>
      </w:tr>
      <w:tr w14:paraId="4529020A">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63C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18C3">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B73F">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DN400*50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680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BBB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957325">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410.67</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46B1F753">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2053.33</w:t>
            </w:r>
          </w:p>
        </w:tc>
        <w:tc>
          <w:tcPr>
            <w:tcW w:w="999" w:type="dxa"/>
            <w:vMerge w:val="continue"/>
            <w:tcBorders>
              <w:left w:val="single" w:color="auto" w:sz="4" w:space="0"/>
              <w:right w:val="single" w:color="000000" w:sz="4" w:space="0"/>
            </w:tcBorders>
            <w:shd w:val="clear" w:color="auto" w:fill="auto"/>
            <w:noWrap/>
            <w:vAlign w:val="center"/>
          </w:tcPr>
          <w:p w14:paraId="039442B3">
            <w:pPr>
              <w:widowControl/>
              <w:snapToGrid w:val="0"/>
              <w:jc w:val="center"/>
              <w:textAlignment w:val="center"/>
              <w:rPr>
                <w:rFonts w:ascii="宋体" w:hAnsi="宋体" w:cs="宋体"/>
                <w:kern w:val="0"/>
                <w:sz w:val="22"/>
              </w:rPr>
            </w:pPr>
          </w:p>
        </w:tc>
      </w:tr>
      <w:tr w14:paraId="1213152F">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664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B7E8">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BAD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DN500*50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C4E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AA17">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3A5E39">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663.00</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2FDD0FB4">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3315.00</w:t>
            </w:r>
          </w:p>
        </w:tc>
        <w:tc>
          <w:tcPr>
            <w:tcW w:w="999" w:type="dxa"/>
            <w:vMerge w:val="continue"/>
            <w:tcBorders>
              <w:left w:val="single" w:color="auto" w:sz="4" w:space="0"/>
              <w:right w:val="single" w:color="000000" w:sz="4" w:space="0"/>
            </w:tcBorders>
            <w:shd w:val="clear" w:color="auto" w:fill="auto"/>
            <w:noWrap/>
            <w:vAlign w:val="center"/>
          </w:tcPr>
          <w:p w14:paraId="279E0D69">
            <w:pPr>
              <w:widowControl/>
              <w:snapToGrid w:val="0"/>
              <w:jc w:val="center"/>
              <w:textAlignment w:val="center"/>
              <w:rPr>
                <w:rFonts w:ascii="宋体" w:hAnsi="宋体" w:cs="宋体"/>
                <w:kern w:val="0"/>
                <w:sz w:val="22"/>
              </w:rPr>
            </w:pPr>
          </w:p>
        </w:tc>
      </w:tr>
      <w:tr w14:paraId="03F64D96">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4FF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4F1D">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A40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DN600*50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E14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4EE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58EA74">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985.67</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737389DB">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4928.33</w:t>
            </w:r>
          </w:p>
        </w:tc>
        <w:tc>
          <w:tcPr>
            <w:tcW w:w="999" w:type="dxa"/>
            <w:vMerge w:val="continue"/>
            <w:tcBorders>
              <w:left w:val="single" w:color="auto" w:sz="4" w:space="0"/>
              <w:right w:val="single" w:color="000000" w:sz="4" w:space="0"/>
            </w:tcBorders>
            <w:shd w:val="clear" w:color="auto" w:fill="auto"/>
            <w:noWrap/>
            <w:vAlign w:val="center"/>
          </w:tcPr>
          <w:p w14:paraId="2F7A0818">
            <w:pPr>
              <w:widowControl/>
              <w:snapToGrid w:val="0"/>
              <w:jc w:val="center"/>
              <w:textAlignment w:val="center"/>
              <w:rPr>
                <w:rFonts w:ascii="宋体" w:hAnsi="宋体" w:cs="宋体"/>
                <w:kern w:val="0"/>
                <w:sz w:val="22"/>
              </w:rPr>
            </w:pPr>
          </w:p>
        </w:tc>
      </w:tr>
      <w:tr w14:paraId="015722FF">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578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EB02">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921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DN900*50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04D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CFF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6318B8">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2738.67</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7C35DBE8">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8216.00</w:t>
            </w:r>
          </w:p>
        </w:tc>
        <w:tc>
          <w:tcPr>
            <w:tcW w:w="999" w:type="dxa"/>
            <w:vMerge w:val="continue"/>
            <w:tcBorders>
              <w:left w:val="single" w:color="auto" w:sz="4" w:space="0"/>
              <w:right w:val="single" w:color="000000" w:sz="4" w:space="0"/>
            </w:tcBorders>
            <w:shd w:val="clear" w:color="auto" w:fill="auto"/>
            <w:noWrap/>
            <w:vAlign w:val="center"/>
          </w:tcPr>
          <w:p w14:paraId="016FA272">
            <w:pPr>
              <w:widowControl/>
              <w:snapToGrid w:val="0"/>
              <w:jc w:val="center"/>
              <w:textAlignment w:val="center"/>
              <w:rPr>
                <w:rFonts w:ascii="宋体" w:hAnsi="宋体" w:cs="宋体"/>
                <w:kern w:val="0"/>
                <w:sz w:val="22"/>
              </w:rPr>
            </w:pPr>
          </w:p>
        </w:tc>
      </w:tr>
      <w:tr w14:paraId="65A5E59C">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B75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335A">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钢丝口法兰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800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DN50*50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30C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BD3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23AAE4">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29.00</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52D5AFE8">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8700.00</w:t>
            </w:r>
          </w:p>
        </w:tc>
        <w:tc>
          <w:tcPr>
            <w:tcW w:w="999" w:type="dxa"/>
            <w:vMerge w:val="continue"/>
            <w:tcBorders>
              <w:left w:val="single" w:color="auto" w:sz="4" w:space="0"/>
              <w:right w:val="single" w:color="000000" w:sz="4" w:space="0"/>
            </w:tcBorders>
            <w:shd w:val="clear" w:color="auto" w:fill="auto"/>
            <w:noWrap/>
            <w:vAlign w:val="center"/>
          </w:tcPr>
          <w:p w14:paraId="66708E6D">
            <w:pPr>
              <w:widowControl/>
              <w:snapToGrid w:val="0"/>
              <w:jc w:val="center"/>
              <w:textAlignment w:val="center"/>
              <w:rPr>
                <w:rFonts w:ascii="宋体" w:hAnsi="宋体" w:cs="宋体"/>
                <w:kern w:val="0"/>
                <w:sz w:val="22"/>
              </w:rPr>
            </w:pPr>
          </w:p>
        </w:tc>
      </w:tr>
      <w:tr w14:paraId="0A2BAA38">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8B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3C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丝口钢法兰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79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DN100*100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1A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2B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A57B19">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53.33</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359E674A">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5333.33</w:t>
            </w:r>
          </w:p>
        </w:tc>
        <w:tc>
          <w:tcPr>
            <w:tcW w:w="999" w:type="dxa"/>
            <w:vMerge w:val="continue"/>
            <w:tcBorders>
              <w:left w:val="single" w:color="auto" w:sz="4" w:space="0"/>
              <w:right w:val="single" w:color="000000" w:sz="4" w:space="0"/>
            </w:tcBorders>
            <w:shd w:val="clear" w:color="auto" w:fill="auto"/>
            <w:noWrap/>
            <w:vAlign w:val="center"/>
          </w:tcPr>
          <w:p w14:paraId="5B807C2D">
            <w:pPr>
              <w:widowControl/>
              <w:snapToGrid w:val="0"/>
              <w:jc w:val="center"/>
              <w:textAlignment w:val="center"/>
              <w:rPr>
                <w:rFonts w:ascii="宋体" w:hAnsi="宋体" w:cs="宋体"/>
                <w:kern w:val="0"/>
                <w:sz w:val="22"/>
              </w:rPr>
            </w:pPr>
          </w:p>
        </w:tc>
      </w:tr>
      <w:tr w14:paraId="3E9CC8DE">
        <w:tblPrEx>
          <w:tblCellMar>
            <w:top w:w="56" w:type="dxa"/>
            <w:left w:w="96" w:type="dxa"/>
            <w:bottom w:w="56" w:type="dxa"/>
            <w:right w:w="96" w:type="dxa"/>
          </w:tblCellMar>
        </w:tblPrEx>
        <w:trPr>
          <w:trHeight w:val="0" w:hRule="atLeast"/>
          <w:jc w:val="center"/>
        </w:trPr>
        <w:tc>
          <w:tcPr>
            <w:tcW w:w="2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917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b/>
                <w:bCs/>
                <w:i w:val="0"/>
                <w:iCs w:val="0"/>
                <w:color w:val="000000"/>
                <w:kern w:val="0"/>
                <w:sz w:val="22"/>
                <w:szCs w:val="22"/>
                <w:u w:val="none"/>
                <w:lang w:val="en-US" w:eastAsia="zh-CN" w:bidi="ar"/>
              </w:rPr>
              <w:t>合计金额（含税）</w:t>
            </w:r>
          </w:p>
        </w:tc>
        <w:tc>
          <w:tcPr>
            <w:tcW w:w="72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935F">
            <w:pPr>
              <w:jc w:val="both"/>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eastAsia="zh-CN"/>
              </w:rPr>
              <w:t>（</w:t>
            </w:r>
            <w:r>
              <w:rPr>
                <w:rFonts w:hint="eastAsia" w:ascii="宋体" w:hAnsi="宋体" w:eastAsia="宋体" w:cs="宋体"/>
                <w:b/>
                <w:bCs/>
                <w:i w:val="0"/>
                <w:iCs w:val="0"/>
                <w:color w:val="000000"/>
                <w:sz w:val="22"/>
                <w:szCs w:val="22"/>
                <w:u w:val="none"/>
                <w:lang w:val="en-US" w:eastAsia="zh-CN"/>
              </w:rPr>
              <w:t>大写</w:t>
            </w:r>
            <w:r>
              <w:rPr>
                <w:rFonts w:hint="eastAsia" w:ascii="宋体" w:hAnsi="宋体" w:eastAsia="宋体" w:cs="宋体"/>
                <w:b/>
                <w:bCs/>
                <w:i w:val="0"/>
                <w:iCs w:val="0"/>
                <w:color w:val="000000"/>
                <w:sz w:val="22"/>
                <w:szCs w:val="22"/>
                <w:u w:val="none"/>
                <w:lang w:eastAsia="zh-CN"/>
              </w:rPr>
              <w:t>）：</w:t>
            </w:r>
            <w:r>
              <w:rPr>
                <w:rFonts w:hint="eastAsia" w:ascii="宋体" w:hAnsi="宋体" w:eastAsia="宋体" w:cs="宋体"/>
                <w:b/>
                <w:bCs/>
                <w:i w:val="0"/>
                <w:iCs w:val="0"/>
                <w:color w:val="000000"/>
                <w:sz w:val="22"/>
                <w:szCs w:val="22"/>
                <w:u w:val="none"/>
                <w:lang w:val="en-US" w:eastAsia="zh-CN"/>
              </w:rPr>
              <w:t>叁拾肆万捌仟叁佰贰拾肆元整</w:t>
            </w:r>
          </w:p>
          <w:p w14:paraId="0A59AE00">
            <w:pPr>
              <w:jc w:val="both"/>
              <w:rPr>
                <w:rFonts w:hint="default" w:ascii="宋体" w:hAnsi="宋体" w:cs="宋体"/>
                <w:kern w:val="0"/>
                <w:sz w:val="22"/>
                <w:lang w:val="en-US"/>
              </w:rPr>
            </w:pPr>
            <w:r>
              <w:rPr>
                <w:rFonts w:hint="eastAsia" w:ascii="宋体" w:hAnsi="宋体" w:eastAsia="宋体" w:cs="宋体"/>
                <w:b/>
                <w:bCs/>
                <w:i w:val="0"/>
                <w:iCs w:val="0"/>
                <w:color w:val="000000"/>
                <w:sz w:val="22"/>
                <w:szCs w:val="22"/>
                <w:u w:val="none"/>
                <w:lang w:eastAsia="zh-CN"/>
              </w:rPr>
              <w:t>（</w:t>
            </w:r>
            <w:r>
              <w:rPr>
                <w:rFonts w:hint="eastAsia" w:ascii="宋体" w:hAnsi="宋体" w:cs="宋体"/>
                <w:b/>
                <w:bCs/>
                <w:i w:val="0"/>
                <w:iCs w:val="0"/>
                <w:color w:val="000000"/>
                <w:sz w:val="22"/>
                <w:szCs w:val="22"/>
                <w:u w:val="none"/>
                <w:lang w:val="en-US" w:eastAsia="zh-CN"/>
              </w:rPr>
              <w:t>小写</w:t>
            </w:r>
            <w:r>
              <w:rPr>
                <w:rFonts w:hint="eastAsia" w:ascii="宋体" w:hAnsi="宋体" w:cs="宋体"/>
                <w:b/>
                <w:bCs/>
                <w:i w:val="0"/>
                <w:iCs w:val="0"/>
                <w:color w:val="000000"/>
                <w:sz w:val="22"/>
                <w:szCs w:val="22"/>
                <w:u w:val="none"/>
                <w:lang w:eastAsia="zh-CN"/>
              </w:rPr>
              <w:t>）：</w:t>
            </w:r>
            <w:r>
              <w:rPr>
                <w:rFonts w:hint="eastAsia" w:ascii="宋体" w:hAnsi="宋体" w:cs="宋体"/>
                <w:b/>
                <w:bCs/>
                <w:i w:val="0"/>
                <w:iCs w:val="0"/>
                <w:color w:val="000000"/>
                <w:sz w:val="22"/>
                <w:szCs w:val="22"/>
                <w:u w:val="none"/>
                <w:lang w:val="en-US" w:eastAsia="zh-CN"/>
              </w:rPr>
              <w:t>￥348324.00元</w:t>
            </w:r>
          </w:p>
        </w:tc>
      </w:tr>
    </w:tbl>
    <w:p w14:paraId="085D7E22">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仿宋_GB2312" w:hAnsi="仿宋_GB2312" w:eastAsia="仿宋_GB2312" w:cs="仿宋_GB2312"/>
          <w:bCs/>
          <w:color w:val="auto"/>
          <w:kern w:val="0"/>
          <w:sz w:val="28"/>
          <w:szCs w:val="28"/>
          <w:highlight w:val="none"/>
        </w:rPr>
      </w:pPr>
      <w:r>
        <w:rPr>
          <w:rFonts w:hint="eastAsia" w:asciiTheme="minorEastAsia" w:hAnsiTheme="minorEastAsia" w:eastAsiaTheme="minorEastAsia" w:cstheme="minorEastAsia"/>
          <w:b/>
          <w:bCs/>
          <w:color w:val="auto"/>
          <w:sz w:val="30"/>
          <w:szCs w:val="30"/>
          <w:lang w:val="en-US" w:eastAsia="zh-CN"/>
        </w:rPr>
        <w:t>二、约定事项</w:t>
      </w:r>
    </w:p>
    <w:p w14:paraId="657C6636">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bCs/>
          <w:color w:val="FF0000"/>
          <w:kern w:val="0"/>
          <w:sz w:val="28"/>
          <w:szCs w:val="28"/>
          <w:highlight w:val="none"/>
        </w:rPr>
      </w:pPr>
      <w:r>
        <w:rPr>
          <w:rFonts w:hint="eastAsia" w:ascii="仿宋_GB2312" w:hAnsi="仿宋_GB2312" w:eastAsia="仿宋_GB2312" w:cs="仿宋_GB2312"/>
          <w:bCs/>
          <w:color w:val="auto"/>
          <w:kern w:val="0"/>
          <w:sz w:val="28"/>
          <w:szCs w:val="28"/>
          <w:highlight w:val="none"/>
        </w:rPr>
        <w:t>1</w:t>
      </w:r>
      <w:r>
        <w:rPr>
          <w:rFonts w:hint="eastAsia" w:ascii="仿宋_GB2312" w:hAnsi="仿宋_GB2312" w:eastAsia="仿宋_GB2312" w:cs="仿宋_GB2312"/>
          <w:bCs/>
          <w:color w:val="auto"/>
          <w:kern w:val="0"/>
          <w:sz w:val="28"/>
          <w:szCs w:val="28"/>
          <w:highlight w:val="none"/>
          <w:lang w:val="en-US" w:eastAsia="zh-CN"/>
        </w:rPr>
        <w:t>.</w:t>
      </w:r>
      <w:r>
        <w:rPr>
          <w:rFonts w:hint="eastAsia" w:ascii="仿宋_GB2312" w:hAnsi="仿宋_GB2312" w:eastAsia="仿宋_GB2312" w:cs="仿宋_GB2312"/>
          <w:bCs/>
          <w:color w:val="auto"/>
          <w:kern w:val="0"/>
          <w:sz w:val="28"/>
          <w:szCs w:val="28"/>
          <w:highlight w:val="none"/>
        </w:rPr>
        <w:t>质量要求：</w:t>
      </w:r>
      <w:r>
        <w:rPr>
          <w:rFonts w:hint="eastAsia" w:ascii="仿宋_GB2312" w:hAnsi="仿宋_GB2312" w:eastAsia="仿宋_GB2312" w:cs="仿宋_GB2312"/>
          <w:color w:val="auto"/>
          <w:spacing w:val="7"/>
          <w:kern w:val="0"/>
          <w:sz w:val="28"/>
          <w:szCs w:val="28"/>
          <w:highlight w:val="none"/>
          <w:shd w:val="clear" w:color="auto" w:fill="FFFFFF"/>
        </w:rPr>
        <w:t>投标人须提供符合采购需求、符合国家质量检测标准的原装合格产品。</w:t>
      </w:r>
    </w:p>
    <w:p w14:paraId="24B78CC0">
      <w:pPr>
        <w:keepNext w:val="0"/>
        <w:keepLines w:val="0"/>
        <w:pageBreakBefore w:val="0"/>
        <w:kinsoku/>
        <w:wordWrap/>
        <w:overflowPunct/>
        <w:topLinePunct w:val="0"/>
        <w:autoSpaceDE/>
        <w:autoSpaceDN/>
        <w:bidi w:val="0"/>
        <w:snapToGrid w:val="0"/>
        <w:spacing w:line="400" w:lineRule="exact"/>
        <w:ind w:left="0" w:leftChars="0" w:right="0" w:rightChars="0" w:firstLine="588" w:firstLineChars="200"/>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2</w:t>
      </w:r>
      <w:r>
        <w:rPr>
          <w:rFonts w:hint="eastAsia" w:ascii="仿宋_GB2312" w:hAnsi="仿宋_GB2312" w:eastAsia="仿宋_GB2312" w:cs="仿宋_GB2312"/>
          <w:color w:val="auto"/>
          <w:spacing w:val="7"/>
          <w:kern w:val="0"/>
          <w:sz w:val="28"/>
          <w:szCs w:val="28"/>
          <w:highlight w:val="none"/>
          <w:shd w:val="clear" w:color="auto" w:fill="FFFFFF"/>
          <w:lang w:val="en-US" w:eastAsia="zh-CN"/>
        </w:rPr>
        <w:t>.</w:t>
      </w:r>
      <w:r>
        <w:rPr>
          <w:rFonts w:hint="eastAsia" w:ascii="仿宋_GB2312" w:hAnsi="仿宋_GB2312" w:eastAsia="仿宋_GB2312" w:cs="仿宋_GB2312"/>
          <w:color w:val="auto"/>
          <w:spacing w:val="7"/>
          <w:kern w:val="0"/>
          <w:sz w:val="28"/>
          <w:szCs w:val="28"/>
          <w:highlight w:val="none"/>
          <w:shd w:val="clear" w:color="auto" w:fill="FFFFFF"/>
        </w:rPr>
        <w:t>供货周期要求：</w:t>
      </w:r>
      <w:r>
        <w:rPr>
          <w:rFonts w:hint="eastAsia" w:ascii="仿宋_GB2312" w:hAnsi="仿宋_GB2312" w:eastAsia="仿宋_GB2312" w:cs="仿宋_GB2312"/>
          <w:color w:val="auto"/>
          <w:sz w:val="28"/>
          <w:szCs w:val="28"/>
          <w:highlight w:val="none"/>
          <w:lang w:val="en-US" w:eastAsia="zh-CN"/>
        </w:rPr>
        <w:t>1年</w:t>
      </w:r>
      <w:r>
        <w:rPr>
          <w:rFonts w:hint="eastAsia" w:ascii="仿宋_GB2312" w:hAnsi="仿宋_GB2312" w:eastAsia="仿宋_GB2312" w:cs="仿宋_GB2312"/>
          <w:color w:val="auto"/>
          <w:spacing w:val="7"/>
          <w:kern w:val="0"/>
          <w:sz w:val="28"/>
          <w:szCs w:val="28"/>
          <w:highlight w:val="none"/>
          <w:shd w:val="clear" w:color="auto" w:fill="FFFFFF"/>
        </w:rPr>
        <w:t>。</w:t>
      </w:r>
    </w:p>
    <w:p w14:paraId="00236EC3">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w:t>
      </w:r>
      <w:r>
        <w:rPr>
          <w:rFonts w:hint="eastAsia" w:ascii="仿宋_GB2312" w:hAnsi="仿宋_GB2312" w:eastAsia="仿宋_GB2312" w:cs="仿宋_GB2312"/>
          <w:color w:val="auto"/>
          <w:spacing w:val="7"/>
          <w:kern w:val="0"/>
          <w:sz w:val="28"/>
          <w:szCs w:val="28"/>
          <w:highlight w:val="none"/>
          <w:shd w:val="clear" w:color="auto" w:fill="FFFFFF"/>
        </w:rPr>
        <w:t>(上限15%)</w:t>
      </w:r>
      <w:r>
        <w:rPr>
          <w:rFonts w:hint="eastAsia" w:ascii="仿宋_GB2312" w:hAnsi="仿宋_GB2312" w:eastAsia="仿宋_GB2312" w:cs="仿宋_GB2312"/>
          <w:color w:val="auto"/>
          <w:sz w:val="28"/>
          <w:szCs w:val="28"/>
          <w:highlight w:val="none"/>
        </w:rPr>
        <w:t>，逾期超过15天或在供货期内逾期交货次数累计超过2次的，采购方有权终止本合同，并没收全额履约保证金，并有权要求供货方承担该笔订单金额的30%作为违约金。</w:t>
      </w:r>
    </w:p>
    <w:p w14:paraId="1E41405D">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color w:val="auto"/>
          <w:spacing w:val="0"/>
          <w:kern w:val="0"/>
          <w:sz w:val="28"/>
          <w:szCs w:val="28"/>
          <w:highlight w:val="none"/>
          <w:shd w:val="clear" w:color="auto" w:fill="FFFFFF"/>
        </w:rPr>
      </w:pPr>
      <w:r>
        <w:rPr>
          <w:rFonts w:hint="eastAsia" w:ascii="仿宋_GB2312" w:hAnsi="仿宋_GB2312" w:eastAsia="仿宋_GB2312" w:cs="仿宋_GB2312"/>
          <w:color w:val="auto"/>
          <w:sz w:val="28"/>
          <w:szCs w:val="28"/>
          <w:highlight w:val="none"/>
        </w:rPr>
        <w:t>合同期限:自合同签订之日起壹年或采购金额满合同价后合同终止。</w:t>
      </w:r>
    </w:p>
    <w:p w14:paraId="6AF32A0A">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bCs/>
          <w:color w:val="auto"/>
          <w:spacing w:val="0"/>
          <w:sz w:val="28"/>
          <w:szCs w:val="28"/>
          <w:highlight w:val="none"/>
        </w:rPr>
      </w:pPr>
      <w:r>
        <w:rPr>
          <w:rFonts w:hint="eastAsia" w:ascii="仿宋_GB2312" w:hAnsi="仿宋_GB2312" w:eastAsia="仿宋_GB2312" w:cs="仿宋_GB2312"/>
          <w:color w:val="auto"/>
          <w:spacing w:val="0"/>
          <w:kern w:val="0"/>
          <w:sz w:val="28"/>
          <w:szCs w:val="28"/>
          <w:highlight w:val="none"/>
        </w:rPr>
        <w:t>3</w:t>
      </w:r>
      <w:r>
        <w:rPr>
          <w:rFonts w:hint="eastAsia" w:ascii="仿宋_GB2312" w:hAnsi="仿宋_GB2312" w:eastAsia="仿宋_GB2312" w:cs="仿宋_GB2312"/>
          <w:color w:val="auto"/>
          <w:spacing w:val="0"/>
          <w:kern w:val="0"/>
          <w:sz w:val="28"/>
          <w:szCs w:val="28"/>
          <w:highlight w:val="none"/>
          <w:lang w:val="en-US" w:eastAsia="zh-CN"/>
        </w:rPr>
        <w:t>.</w:t>
      </w:r>
      <w:r>
        <w:rPr>
          <w:rFonts w:hint="eastAsia" w:ascii="仿宋_GB2312" w:hAnsi="仿宋_GB2312" w:eastAsia="仿宋_GB2312" w:cs="仿宋_GB2312"/>
          <w:color w:val="auto"/>
          <w:spacing w:val="0"/>
          <w:kern w:val="0"/>
          <w:sz w:val="28"/>
          <w:szCs w:val="28"/>
          <w:highlight w:val="none"/>
        </w:rPr>
        <w:t>交货与服务地点：</w:t>
      </w:r>
      <w:r>
        <w:rPr>
          <w:rFonts w:hint="eastAsia" w:ascii="仿宋_GB2312" w:hAnsi="仿宋_GB2312" w:eastAsia="仿宋_GB2312" w:cs="仿宋_GB2312"/>
          <w:bCs/>
          <w:color w:val="auto"/>
          <w:spacing w:val="0"/>
          <w:sz w:val="28"/>
          <w:szCs w:val="28"/>
          <w:highlight w:val="none"/>
        </w:rPr>
        <w:t>运输并卸货至采购人指定地点，并指导安装。</w:t>
      </w:r>
    </w:p>
    <w:p w14:paraId="3A9433CD">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color w:val="auto"/>
          <w:spacing w:val="0"/>
          <w:kern w:val="0"/>
          <w:sz w:val="28"/>
          <w:szCs w:val="28"/>
          <w:highlight w:val="none"/>
          <w:shd w:val="clear" w:color="auto" w:fill="FFFFFF"/>
        </w:rPr>
      </w:pPr>
      <w:r>
        <w:rPr>
          <w:rFonts w:hint="eastAsia" w:ascii="仿宋_GB2312" w:hAnsi="仿宋_GB2312" w:eastAsia="仿宋_GB2312" w:cs="仿宋_GB2312"/>
          <w:bCs/>
          <w:color w:val="auto"/>
          <w:spacing w:val="0"/>
          <w:kern w:val="0"/>
          <w:sz w:val="28"/>
          <w:szCs w:val="28"/>
          <w:highlight w:val="none"/>
        </w:rPr>
        <w:t>4</w:t>
      </w:r>
      <w:r>
        <w:rPr>
          <w:rFonts w:hint="eastAsia" w:ascii="仿宋_GB2312" w:hAnsi="仿宋_GB2312" w:eastAsia="仿宋_GB2312" w:cs="仿宋_GB2312"/>
          <w:bCs/>
          <w:color w:val="auto"/>
          <w:spacing w:val="0"/>
          <w:kern w:val="0"/>
          <w:sz w:val="28"/>
          <w:szCs w:val="28"/>
          <w:highlight w:val="none"/>
          <w:lang w:val="en-US" w:eastAsia="zh-CN"/>
        </w:rPr>
        <w:t>.</w:t>
      </w:r>
      <w:r>
        <w:rPr>
          <w:rFonts w:hint="eastAsia" w:ascii="仿宋_GB2312" w:hAnsi="仿宋_GB2312" w:eastAsia="仿宋_GB2312" w:cs="仿宋_GB2312"/>
          <w:bCs/>
          <w:color w:val="auto"/>
          <w:spacing w:val="0"/>
          <w:kern w:val="0"/>
          <w:sz w:val="28"/>
          <w:szCs w:val="28"/>
          <w:highlight w:val="none"/>
        </w:rPr>
        <w:t>质保、售后服务要求：</w:t>
      </w:r>
      <w:r>
        <w:rPr>
          <w:rFonts w:hint="eastAsia" w:ascii="仿宋_GB2312" w:hAnsi="仿宋_GB2312" w:eastAsia="仿宋_GB2312" w:cs="仿宋_GB2312"/>
          <w:color w:val="auto"/>
          <w:spacing w:val="0"/>
          <w:kern w:val="0"/>
          <w:sz w:val="28"/>
          <w:szCs w:val="28"/>
          <w:highlight w:val="none"/>
          <w:shd w:val="clear" w:color="auto" w:fill="FFFFFF"/>
        </w:rPr>
        <w:t>供应商报价时须承诺所供货物的免费质保期为</w:t>
      </w:r>
      <w:r>
        <w:rPr>
          <w:rFonts w:hint="eastAsia" w:ascii="仿宋_GB2312" w:hAnsi="仿宋_GB2312" w:eastAsia="仿宋_GB2312" w:cs="仿宋_GB2312"/>
          <w:color w:val="auto"/>
          <w:spacing w:val="0"/>
          <w:kern w:val="0"/>
          <w:sz w:val="28"/>
          <w:szCs w:val="28"/>
          <w:highlight w:val="none"/>
          <w:shd w:val="clear" w:color="auto" w:fill="FFFFFF"/>
          <w:lang w:val="en-US" w:eastAsia="zh-CN"/>
        </w:rPr>
        <w:t>1</w:t>
      </w:r>
      <w:r>
        <w:rPr>
          <w:rFonts w:hint="eastAsia" w:ascii="仿宋_GB2312" w:hAnsi="仿宋_GB2312" w:eastAsia="仿宋_GB2312" w:cs="仿宋_GB2312"/>
          <w:color w:val="auto"/>
          <w:spacing w:val="0"/>
          <w:kern w:val="0"/>
          <w:sz w:val="28"/>
          <w:szCs w:val="28"/>
          <w:highlight w:val="none"/>
          <w:shd w:val="clear" w:color="auto" w:fill="FFFFFF"/>
        </w:rPr>
        <w:t>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w:t>
      </w:r>
      <w:r>
        <w:rPr>
          <w:rFonts w:hint="eastAsia" w:ascii="仿宋_GB2312" w:hAnsi="仿宋_GB2312" w:eastAsia="仿宋_GB2312" w:cs="仿宋_GB2312"/>
          <w:color w:val="auto"/>
          <w:spacing w:val="0"/>
          <w:kern w:val="0"/>
          <w:sz w:val="28"/>
          <w:szCs w:val="28"/>
          <w:highlight w:val="none"/>
          <w:shd w:val="clear" w:color="auto" w:fill="FFFFFF"/>
          <w:lang w:val="en-US" w:eastAsia="zh-CN"/>
        </w:rPr>
        <w:t>我</w:t>
      </w:r>
      <w:r>
        <w:rPr>
          <w:rFonts w:hint="eastAsia" w:ascii="仿宋_GB2312" w:hAnsi="仿宋_GB2312" w:eastAsia="仿宋_GB2312" w:cs="仿宋_GB2312"/>
          <w:color w:val="auto"/>
          <w:spacing w:val="0"/>
          <w:kern w:val="0"/>
          <w:sz w:val="28"/>
          <w:szCs w:val="28"/>
          <w:highlight w:val="none"/>
          <w:shd w:val="clear" w:color="auto" w:fill="FFFFFF"/>
        </w:rPr>
        <w:t>司的采购项目。</w:t>
      </w:r>
    </w:p>
    <w:p w14:paraId="29C0011E">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u w:val="single"/>
          <w:lang w:val="en-US" w:eastAsia="zh-CN"/>
        </w:rPr>
      </w:pPr>
      <w:r>
        <w:rPr>
          <w:rFonts w:hint="eastAsia" w:asciiTheme="minorEastAsia" w:hAnsiTheme="minorEastAsia" w:eastAsiaTheme="minorEastAsia" w:cstheme="minorEastAsia"/>
          <w:b/>
          <w:bCs/>
          <w:color w:val="auto"/>
          <w:sz w:val="30"/>
          <w:szCs w:val="30"/>
          <w:lang w:val="en-US" w:eastAsia="zh-CN"/>
        </w:rPr>
        <w:t>三、开标时间、地点：</w:t>
      </w:r>
      <w:r>
        <w:rPr>
          <w:rFonts w:hint="eastAsia" w:asciiTheme="minorEastAsia" w:hAnsiTheme="minorEastAsia" w:eastAsiaTheme="minorEastAsia" w:cstheme="minorEastAsia"/>
          <w:b/>
          <w:bCs/>
          <w:color w:val="auto"/>
          <w:sz w:val="30"/>
          <w:szCs w:val="30"/>
          <w:u w:val="single"/>
          <w:lang w:val="en-US" w:eastAsia="zh-CN"/>
        </w:rPr>
        <w:t>请于2025年11月24日下午14:30时前携报价资料在启东市汇龙镇金沙江路672号启东市城投集团二楼开标室参与投标报价。</w:t>
      </w:r>
    </w:p>
    <w:p w14:paraId="3C91D025">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四、投标资料要求：</w:t>
      </w:r>
    </w:p>
    <w:p w14:paraId="310518D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u w:val="single"/>
          <w:lang w:val="en-US" w:eastAsia="zh-CN"/>
        </w:rPr>
        <w:t>授权委托人须携带企业营业执照复印件、资质证书复印件、授权委托书原件、本人身份证正反面复印件、投标函原件、报价清单（必须按提供</w:t>
      </w:r>
      <w:bookmarkStart w:id="0" w:name="_GoBack"/>
      <w:bookmarkEnd w:id="0"/>
      <w:r>
        <w:rPr>
          <w:rFonts w:hint="eastAsia" w:asciiTheme="minorEastAsia" w:hAnsiTheme="minorEastAsia" w:eastAsiaTheme="minorEastAsia" w:cstheme="minorEastAsia"/>
          <w:b/>
          <w:bCs/>
          <w:color w:val="auto"/>
          <w:sz w:val="30"/>
          <w:szCs w:val="30"/>
          <w:u w:val="single"/>
          <w:lang w:val="en-US" w:eastAsia="zh-CN"/>
        </w:rPr>
        <w:t>的样表格式填写报价，所有涉及报价的页面均必须加盖单位公章，资格审查和报价表须分开密封，否则视为无效报价文件），以上材料均需加盖投标人公章，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5795114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五、报价要求：</w:t>
      </w:r>
    </w:p>
    <w:p w14:paraId="4565C3C9">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rPr>
      </w:pPr>
      <w:r>
        <w:rPr>
          <w:rFonts w:hint="eastAsia" w:asciiTheme="minorEastAsia" w:hAnsiTheme="minorEastAsia" w:eastAsiaTheme="minorEastAsia" w:cstheme="minorEastAsia"/>
          <w:b/>
          <w:bCs/>
          <w:color w:val="auto"/>
          <w:sz w:val="30"/>
          <w:szCs w:val="30"/>
          <w:lang w:val="en-US" w:eastAsia="zh-CN"/>
        </w:rPr>
        <w:t>本项目招标控制价（含税）为</w:t>
      </w:r>
      <w:r>
        <w:rPr>
          <w:rFonts w:hint="eastAsia" w:asciiTheme="minorEastAsia" w:hAnsiTheme="minorEastAsia" w:eastAsiaTheme="minorEastAsia" w:cstheme="minorEastAsia"/>
          <w:b/>
          <w:bCs/>
          <w:color w:val="auto"/>
          <w:sz w:val="30"/>
          <w:szCs w:val="30"/>
          <w:u w:val="single"/>
          <w:lang w:val="en-US" w:eastAsia="zh-CN"/>
        </w:rPr>
        <w:t>人民币348324.00元（大写：叁拾肆万捌仟叁佰贰拾肆元整）</w:t>
      </w:r>
      <w:r>
        <w:rPr>
          <w:rFonts w:hint="eastAsia" w:asciiTheme="minorEastAsia" w:hAnsiTheme="minorEastAsia" w:eastAsiaTheme="minorEastAsia" w:cstheme="minorEastAsia"/>
          <w:b/>
          <w:bCs/>
          <w:color w:val="auto"/>
          <w:sz w:val="30"/>
          <w:szCs w:val="30"/>
          <w:lang w:val="en-US" w:eastAsia="zh-CN"/>
        </w:rPr>
        <w:t>，高于或等于招标控制价的为无效报价，最低价中标。</w:t>
      </w:r>
      <w:r>
        <w:rPr>
          <w:rFonts w:hint="eastAsia" w:asciiTheme="minorEastAsia" w:hAnsiTheme="minorEastAsia" w:eastAsiaTheme="minorEastAsia" w:cstheme="minorEastAsia"/>
          <w:b/>
          <w:bCs/>
          <w:color w:val="auto"/>
          <w:sz w:val="30"/>
          <w:szCs w:val="30"/>
          <w:u w:val="single"/>
          <w:lang w:val="en-US" w:eastAsia="zh-CN"/>
        </w:rPr>
        <w:t>投标报价保留两位小数</w:t>
      </w:r>
      <w:r>
        <w:rPr>
          <w:rFonts w:hint="eastAsia" w:asciiTheme="minorEastAsia" w:hAnsiTheme="minorEastAsia" w:eastAsiaTheme="minorEastAsia" w:cstheme="minorEastAsia"/>
          <w:b/>
          <w:bCs/>
          <w:color w:val="auto"/>
          <w:sz w:val="30"/>
          <w:szCs w:val="30"/>
          <w:lang w:val="en-US" w:eastAsia="zh-CN"/>
        </w:rPr>
        <w:t>，否则为无效报价，作废标处理。</w:t>
      </w:r>
    </w:p>
    <w:p w14:paraId="556A52D3">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六、报价费用说明：</w:t>
      </w:r>
    </w:p>
    <w:p w14:paraId="6C4C4316">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2" w:firstLineChars="200"/>
        <w:textAlignment w:val="auto"/>
        <w:rPr>
          <w:rFonts w:hint="eastAsia" w:ascii="仿宋_GB2312" w:hAnsi="仿宋_GB2312" w:eastAsia="仿宋_GB2312" w:cs="仿宋_GB2312"/>
          <w:b/>
          <w:bCs/>
          <w:color w:val="auto"/>
          <w:spacing w:val="0"/>
          <w:sz w:val="28"/>
          <w:szCs w:val="28"/>
          <w:highlight w:val="none"/>
        </w:rPr>
      </w:pPr>
      <w:r>
        <w:rPr>
          <w:rFonts w:hint="eastAsia" w:ascii="仿宋_GB2312" w:hAnsi="仿宋_GB2312" w:eastAsia="仿宋_GB2312" w:cs="仿宋_GB2312"/>
          <w:b/>
          <w:bCs/>
          <w:color w:val="auto"/>
          <w:spacing w:val="0"/>
          <w:sz w:val="28"/>
          <w:szCs w:val="28"/>
          <w:highlight w:val="none"/>
          <w:lang w:eastAsia="zh-CN"/>
        </w:rPr>
        <w:t>（</w:t>
      </w:r>
      <w:r>
        <w:rPr>
          <w:rFonts w:hint="eastAsia" w:ascii="仿宋_GB2312" w:hAnsi="仿宋_GB2312" w:eastAsia="仿宋_GB2312" w:cs="仿宋_GB2312"/>
          <w:b/>
          <w:bCs/>
          <w:color w:val="auto"/>
          <w:spacing w:val="0"/>
          <w:sz w:val="28"/>
          <w:szCs w:val="28"/>
          <w:highlight w:val="none"/>
          <w:lang w:val="en-US" w:eastAsia="zh-CN"/>
        </w:rPr>
        <w:t>1</w:t>
      </w:r>
      <w:r>
        <w:rPr>
          <w:rFonts w:hint="eastAsia" w:ascii="仿宋_GB2312" w:hAnsi="仿宋_GB2312" w:eastAsia="仿宋_GB2312" w:cs="仿宋_GB2312"/>
          <w:b/>
          <w:bCs/>
          <w:color w:val="auto"/>
          <w:spacing w:val="0"/>
          <w:sz w:val="28"/>
          <w:szCs w:val="28"/>
          <w:highlight w:val="none"/>
          <w:lang w:eastAsia="zh-CN"/>
        </w:rPr>
        <w:t>）</w:t>
      </w:r>
      <w:r>
        <w:rPr>
          <w:rFonts w:hint="eastAsia" w:ascii="仿宋_GB2312" w:hAnsi="仿宋_GB2312" w:eastAsia="仿宋_GB2312" w:cs="仿宋_GB2312"/>
          <w:b/>
          <w:bCs/>
          <w:color w:val="auto"/>
          <w:spacing w:val="0"/>
          <w:sz w:val="28"/>
          <w:szCs w:val="28"/>
          <w:highlight w:val="none"/>
        </w:rPr>
        <w:t>各投标人每项的分项综合单价报价与分项单价最高限价相比的下浮率必须一致，否则，作无效标处理。</w:t>
      </w:r>
    </w:p>
    <w:p w14:paraId="48D6B273">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color w:val="auto"/>
          <w:spacing w:val="0"/>
          <w:kern w:val="0"/>
          <w:sz w:val="28"/>
          <w:szCs w:val="28"/>
          <w:highlight w:val="none"/>
          <w:shd w:val="clear" w:color="auto" w:fill="FFFFFF"/>
          <w:lang w:val="en-US" w:eastAsia="zh-CN"/>
        </w:rPr>
      </w:pPr>
      <w:r>
        <w:rPr>
          <w:rFonts w:hint="eastAsia" w:ascii="仿宋_GB2312" w:hAnsi="仿宋_GB2312" w:eastAsia="仿宋_GB2312" w:cs="仿宋_GB2312"/>
          <w:color w:val="auto"/>
          <w:spacing w:val="0"/>
          <w:kern w:val="0"/>
          <w:sz w:val="28"/>
          <w:szCs w:val="28"/>
          <w:highlight w:val="none"/>
          <w:shd w:val="clear" w:color="auto" w:fill="FFFFFF"/>
          <w:lang w:val="en-US" w:eastAsia="zh-CN"/>
        </w:rPr>
        <w:t>（2）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003C72F7">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color w:val="auto"/>
          <w:spacing w:val="0"/>
          <w:kern w:val="0"/>
          <w:sz w:val="28"/>
          <w:szCs w:val="28"/>
          <w:highlight w:val="none"/>
          <w:shd w:val="clear" w:color="auto" w:fill="FFFFFF"/>
        </w:rPr>
      </w:pPr>
      <w:r>
        <w:rPr>
          <w:rFonts w:hint="eastAsia" w:ascii="仿宋_GB2312" w:hAnsi="仿宋_GB2312" w:eastAsia="仿宋_GB2312" w:cs="仿宋_GB2312"/>
          <w:color w:val="auto"/>
          <w:spacing w:val="0"/>
          <w:kern w:val="0"/>
          <w:sz w:val="28"/>
          <w:szCs w:val="28"/>
          <w:highlight w:val="none"/>
          <w:shd w:val="clear" w:color="auto" w:fill="FFFFFF"/>
          <w:lang w:val="en-US" w:eastAsia="zh-CN"/>
        </w:rPr>
        <w:t>（3）报</w:t>
      </w:r>
      <w:r>
        <w:rPr>
          <w:rFonts w:hint="eastAsia" w:ascii="仿宋_GB2312" w:hAnsi="仿宋_GB2312" w:eastAsia="仿宋_GB2312" w:cs="仿宋_GB2312"/>
          <w:color w:val="auto"/>
          <w:spacing w:val="0"/>
          <w:kern w:val="0"/>
          <w:sz w:val="28"/>
          <w:szCs w:val="28"/>
          <w:highlight w:val="none"/>
          <w:shd w:val="clear" w:color="auto" w:fill="FFFFFF"/>
        </w:rPr>
        <w:t>价中含包含但不限于采购等所发生的各种费用，即材料费、材料运输费、运输保险费、装卸费、售后服务费、不可预见费、风险费、</w:t>
      </w:r>
      <w:r>
        <w:rPr>
          <w:rFonts w:hint="eastAsia" w:ascii="仿宋_GB2312" w:hAnsi="仿宋_GB2312" w:eastAsia="仿宋_GB2312" w:cs="仿宋_GB2312"/>
          <w:color w:val="auto"/>
          <w:spacing w:val="0"/>
          <w:kern w:val="0"/>
          <w:sz w:val="28"/>
          <w:szCs w:val="28"/>
          <w:highlight w:val="none"/>
          <w:shd w:val="clear" w:color="auto" w:fill="FFFFFF"/>
          <w:lang w:val="en-US" w:eastAsia="zh-CN"/>
        </w:rPr>
        <w:t>13%</w:t>
      </w:r>
      <w:r>
        <w:rPr>
          <w:rFonts w:hint="eastAsia" w:ascii="仿宋_GB2312" w:hAnsi="仿宋_GB2312" w:eastAsia="仿宋_GB2312" w:cs="仿宋_GB2312"/>
          <w:color w:val="auto"/>
          <w:spacing w:val="0"/>
          <w:kern w:val="0"/>
          <w:sz w:val="28"/>
          <w:szCs w:val="28"/>
          <w:highlight w:val="none"/>
          <w:shd w:val="clear" w:color="auto" w:fill="FFFFFF"/>
        </w:rPr>
        <w:t>税金（增值税专用发票）、质保费等其它一切可能发生的相关费用。运输及装卸过程中的材料损耗由供应商承担</w:t>
      </w:r>
      <w:r>
        <w:rPr>
          <w:rFonts w:hint="eastAsia" w:ascii="仿宋_GB2312" w:hAnsi="仿宋_GB2312" w:eastAsia="仿宋_GB2312" w:cs="仿宋_GB2312"/>
          <w:color w:val="auto"/>
          <w:spacing w:val="0"/>
          <w:kern w:val="0"/>
          <w:sz w:val="28"/>
          <w:szCs w:val="28"/>
          <w:highlight w:val="none"/>
          <w:shd w:val="clear" w:color="auto" w:fill="FFFFFF"/>
          <w:lang w:val="en-US" w:eastAsia="zh-CN"/>
        </w:rPr>
        <w:t>。</w:t>
      </w:r>
    </w:p>
    <w:p w14:paraId="67AB3661">
      <w:pPr>
        <w:keepNext w:val="0"/>
        <w:keepLines w:val="0"/>
        <w:pageBreakBefore w:val="0"/>
        <w:kinsoku/>
        <w:wordWrap/>
        <w:overflowPunct/>
        <w:topLinePunct w:val="0"/>
        <w:autoSpaceDE/>
        <w:autoSpaceDN/>
        <w:bidi w:val="0"/>
        <w:spacing w:line="400" w:lineRule="exact"/>
        <w:ind w:left="0" w:leftChars="0" w:firstLine="560" w:firstLineChars="200"/>
        <w:textAlignment w:val="auto"/>
        <w:rPr>
          <w:rFonts w:hint="eastAsia" w:ascii="仿宋_GB2312" w:hAnsi="仿宋_GB2312" w:eastAsia="仿宋_GB2312" w:cs="仿宋_GB2312"/>
          <w:color w:val="auto"/>
          <w:spacing w:val="0"/>
          <w:sz w:val="28"/>
          <w:szCs w:val="28"/>
        </w:rPr>
      </w:pPr>
      <w:r>
        <w:rPr>
          <w:rFonts w:hint="eastAsia" w:ascii="黑体" w:hAnsi="黑体" w:eastAsia="黑体" w:cs="黑体"/>
          <w:b w:val="0"/>
          <w:bCs w:val="0"/>
          <w:color w:val="auto"/>
          <w:spacing w:val="0"/>
          <w:kern w:val="0"/>
          <w:sz w:val="28"/>
          <w:szCs w:val="28"/>
          <w:highlight w:val="none"/>
          <w:shd w:val="clear" w:color="auto" w:fill="FFFFFF"/>
          <w:lang w:val="en-US" w:eastAsia="zh-CN"/>
        </w:rPr>
        <w:t>七、履约保证金交纳要求：</w:t>
      </w:r>
      <w:r>
        <w:rPr>
          <w:rFonts w:hint="eastAsia" w:ascii="仿宋_GB2312" w:hAnsi="仿宋_GB2312" w:eastAsia="仿宋_GB2312" w:cs="仿宋_GB2312"/>
          <w:color w:val="auto"/>
          <w:spacing w:val="0"/>
          <w:sz w:val="28"/>
          <w:szCs w:val="28"/>
          <w:highlight w:val="none"/>
        </w:rPr>
        <w:t>成交金额的10%。成交供应商</w:t>
      </w:r>
      <w:r>
        <w:rPr>
          <w:rFonts w:hint="eastAsia" w:ascii="仿宋_GB2312" w:hAnsi="仿宋_GB2312" w:eastAsia="仿宋_GB2312" w:cs="仿宋_GB2312"/>
          <w:color w:val="auto"/>
          <w:spacing w:val="0"/>
          <w:sz w:val="28"/>
          <w:szCs w:val="28"/>
        </w:rPr>
        <w:t>须在签订合同前向招标人足额提交履约保证金，否则招标人可以取消其中标资格。</w:t>
      </w:r>
    </w:p>
    <w:p w14:paraId="5C8D2625">
      <w:pPr>
        <w:keepNext w:val="0"/>
        <w:keepLines w:val="0"/>
        <w:pageBreakBefore w:val="0"/>
        <w:kinsoku/>
        <w:wordWrap/>
        <w:overflowPunct/>
        <w:topLinePunct w:val="0"/>
        <w:autoSpaceDE/>
        <w:autoSpaceDN/>
        <w:bidi w:val="0"/>
        <w:spacing w:line="400" w:lineRule="exact"/>
        <w:ind w:left="0" w:leftChars="0" w:firstLine="560" w:firstLineChars="200"/>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提交形式：数字人民币或银行汇票或银行转账或履约保函。如履约保证金为保函的，其期限应与</w:t>
      </w:r>
      <w:r>
        <w:rPr>
          <w:rFonts w:hint="eastAsia" w:ascii="仿宋_GB2312" w:hAnsi="仿宋_GB2312" w:eastAsia="仿宋_GB2312" w:cs="仿宋_GB2312"/>
          <w:color w:val="auto"/>
          <w:spacing w:val="0"/>
          <w:sz w:val="28"/>
          <w:szCs w:val="28"/>
          <w:lang w:val="en-US" w:eastAsia="zh-CN"/>
        </w:rPr>
        <w:t>实际供货周期</w:t>
      </w:r>
      <w:r>
        <w:rPr>
          <w:rFonts w:hint="eastAsia" w:ascii="仿宋_GB2312" w:hAnsi="仿宋_GB2312" w:eastAsia="仿宋_GB2312" w:cs="仿宋_GB2312"/>
          <w:color w:val="auto"/>
          <w:spacing w:val="0"/>
          <w:sz w:val="28"/>
          <w:szCs w:val="28"/>
        </w:rPr>
        <w:t>一致，因</w:t>
      </w:r>
      <w:r>
        <w:rPr>
          <w:rFonts w:hint="eastAsia" w:ascii="仿宋_GB2312" w:hAnsi="仿宋_GB2312" w:eastAsia="仿宋_GB2312" w:cs="仿宋_GB2312"/>
          <w:color w:val="auto"/>
          <w:spacing w:val="0"/>
          <w:sz w:val="28"/>
          <w:szCs w:val="28"/>
          <w:lang w:val="en-US" w:eastAsia="zh-CN"/>
        </w:rPr>
        <w:t>供货商</w:t>
      </w:r>
      <w:r>
        <w:rPr>
          <w:rFonts w:hint="eastAsia" w:ascii="仿宋_GB2312" w:hAnsi="仿宋_GB2312" w:eastAsia="仿宋_GB2312" w:cs="仿宋_GB2312"/>
          <w:color w:val="auto"/>
          <w:spacing w:val="0"/>
          <w:sz w:val="28"/>
          <w:szCs w:val="28"/>
        </w:rPr>
        <w:t>原因导致</w:t>
      </w:r>
      <w:r>
        <w:rPr>
          <w:rFonts w:hint="eastAsia" w:ascii="仿宋_GB2312" w:hAnsi="仿宋_GB2312" w:eastAsia="仿宋_GB2312" w:cs="仿宋_GB2312"/>
          <w:color w:val="auto"/>
          <w:spacing w:val="0"/>
          <w:sz w:val="28"/>
          <w:szCs w:val="28"/>
          <w:lang w:val="en-US" w:eastAsia="zh-CN"/>
        </w:rPr>
        <w:t>供货</w:t>
      </w:r>
      <w:r>
        <w:rPr>
          <w:rFonts w:hint="eastAsia" w:ascii="仿宋_GB2312" w:hAnsi="仿宋_GB2312" w:eastAsia="仿宋_GB2312" w:cs="仿宋_GB2312"/>
          <w:color w:val="auto"/>
          <w:spacing w:val="0"/>
          <w:sz w:val="28"/>
          <w:szCs w:val="28"/>
        </w:rPr>
        <w:t>期延长的，继续提供履约担保所增加的费用由</w:t>
      </w:r>
      <w:r>
        <w:rPr>
          <w:rFonts w:hint="eastAsia" w:ascii="仿宋_GB2312" w:hAnsi="仿宋_GB2312" w:eastAsia="仿宋_GB2312" w:cs="仿宋_GB2312"/>
          <w:color w:val="auto"/>
          <w:spacing w:val="0"/>
          <w:sz w:val="28"/>
          <w:szCs w:val="28"/>
          <w:lang w:val="en-US" w:eastAsia="zh-CN"/>
        </w:rPr>
        <w:t>供货商</w:t>
      </w:r>
      <w:r>
        <w:rPr>
          <w:rFonts w:hint="eastAsia" w:ascii="仿宋_GB2312" w:hAnsi="仿宋_GB2312" w:eastAsia="仿宋_GB2312" w:cs="仿宋_GB2312"/>
          <w:color w:val="auto"/>
          <w:spacing w:val="0"/>
          <w:sz w:val="28"/>
          <w:szCs w:val="28"/>
        </w:rPr>
        <w:t>承担；非因</w:t>
      </w:r>
      <w:r>
        <w:rPr>
          <w:rFonts w:hint="eastAsia" w:ascii="仿宋_GB2312" w:hAnsi="仿宋_GB2312" w:eastAsia="仿宋_GB2312" w:cs="仿宋_GB2312"/>
          <w:color w:val="auto"/>
          <w:spacing w:val="0"/>
          <w:sz w:val="28"/>
          <w:szCs w:val="28"/>
          <w:lang w:val="en-US" w:eastAsia="zh-CN"/>
        </w:rPr>
        <w:t>供货商</w:t>
      </w:r>
      <w:r>
        <w:rPr>
          <w:rFonts w:hint="eastAsia" w:ascii="仿宋_GB2312" w:hAnsi="仿宋_GB2312" w:eastAsia="仿宋_GB2312" w:cs="仿宋_GB2312"/>
          <w:color w:val="auto"/>
          <w:spacing w:val="0"/>
          <w:sz w:val="28"/>
          <w:szCs w:val="28"/>
        </w:rPr>
        <w:t>原因导致</w:t>
      </w:r>
      <w:r>
        <w:rPr>
          <w:rFonts w:hint="eastAsia" w:ascii="仿宋_GB2312" w:hAnsi="仿宋_GB2312" w:eastAsia="仿宋_GB2312" w:cs="仿宋_GB2312"/>
          <w:color w:val="auto"/>
          <w:spacing w:val="0"/>
          <w:sz w:val="28"/>
          <w:szCs w:val="28"/>
          <w:lang w:val="en-US" w:eastAsia="zh-CN"/>
        </w:rPr>
        <w:t>供货周</w:t>
      </w:r>
      <w:r>
        <w:rPr>
          <w:rFonts w:hint="eastAsia" w:ascii="仿宋_GB2312" w:hAnsi="仿宋_GB2312" w:eastAsia="仿宋_GB2312" w:cs="仿宋_GB2312"/>
          <w:color w:val="auto"/>
          <w:spacing w:val="0"/>
          <w:sz w:val="28"/>
          <w:szCs w:val="28"/>
        </w:rPr>
        <w:t>期延长的，继续提供履约担保所增加的费用由发包人承担；如发生保函无效或到期未提前续保等不能赔付情形的，招标人有权要求</w:t>
      </w:r>
      <w:r>
        <w:rPr>
          <w:rFonts w:hint="eastAsia" w:ascii="仿宋_GB2312" w:hAnsi="仿宋_GB2312" w:eastAsia="仿宋_GB2312" w:cs="仿宋_GB2312"/>
          <w:color w:val="auto"/>
          <w:spacing w:val="0"/>
          <w:sz w:val="28"/>
          <w:szCs w:val="28"/>
          <w:lang w:val="en-US" w:eastAsia="zh-CN"/>
        </w:rPr>
        <w:t>中标人</w:t>
      </w:r>
      <w:r>
        <w:rPr>
          <w:rFonts w:hint="eastAsia" w:ascii="仿宋_GB2312" w:hAnsi="仿宋_GB2312" w:eastAsia="仿宋_GB2312" w:cs="仿宋_GB2312"/>
          <w:color w:val="auto"/>
          <w:spacing w:val="0"/>
          <w:sz w:val="28"/>
          <w:szCs w:val="28"/>
        </w:rPr>
        <w:t>现金转账或在应付款中直接扣除保函金额并转为履约保证金。</w:t>
      </w:r>
    </w:p>
    <w:p w14:paraId="3E1299AF">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contextualSpacing/>
        <w:jc w:val="left"/>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1</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成交供应商全部履约合同义务，经采购单位验收合格无质量、进度等问题的，采购人在</w:t>
      </w:r>
      <w:r>
        <w:rPr>
          <w:rFonts w:hint="eastAsia" w:ascii="仿宋_GB2312" w:hAnsi="仿宋_GB2312" w:eastAsia="仿宋_GB2312" w:cs="仿宋_GB2312"/>
          <w:color w:val="auto"/>
          <w:spacing w:val="0"/>
          <w:kern w:val="0"/>
          <w:sz w:val="28"/>
          <w:szCs w:val="28"/>
          <w:highlight w:val="none"/>
          <w:shd w:val="clear" w:color="auto" w:fill="FFFFFF"/>
        </w:rPr>
        <w:t>履约期结束且</w:t>
      </w:r>
      <w:r>
        <w:rPr>
          <w:rFonts w:hint="eastAsia" w:ascii="仿宋_GB2312" w:hAnsi="仿宋_GB2312" w:eastAsia="仿宋_GB2312" w:cs="仿宋_GB2312"/>
          <w:color w:val="auto"/>
          <w:spacing w:val="0"/>
          <w:sz w:val="28"/>
          <w:szCs w:val="28"/>
          <w:highlight w:val="none"/>
        </w:rPr>
        <w:t>验收合格后一次性退还履约保证金。</w:t>
      </w:r>
    </w:p>
    <w:p w14:paraId="4F3D2547">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contextualSpacing/>
        <w:jc w:val="left"/>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2</w:t>
      </w:r>
      <w:r>
        <w:rPr>
          <w:rFonts w:hint="eastAsia" w:ascii="仿宋_GB2312" w:hAnsi="仿宋_GB2312" w:eastAsia="仿宋_GB2312" w:cs="仿宋_GB2312"/>
          <w:color w:val="auto"/>
          <w:spacing w:val="0"/>
          <w:sz w:val="28"/>
          <w:szCs w:val="28"/>
          <w:highlight w:val="none"/>
          <w:lang w:val="en-US" w:eastAsia="zh-CN"/>
        </w:rPr>
        <w:t>.</w:t>
      </w:r>
      <w:r>
        <w:rPr>
          <w:rFonts w:hint="eastAsia" w:ascii="仿宋_GB2312" w:hAnsi="仿宋_GB2312" w:eastAsia="仿宋_GB2312" w:cs="仿宋_GB2312"/>
          <w:color w:val="auto"/>
          <w:spacing w:val="0"/>
          <w:sz w:val="28"/>
          <w:szCs w:val="28"/>
          <w:highlight w:val="none"/>
        </w:rPr>
        <w:t>发生以下情况的，履约保证金不予退还或部分退还：</w:t>
      </w:r>
    </w:p>
    <w:p w14:paraId="17C3E079">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contextualSpacing/>
        <w:jc w:val="left"/>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（1）签订合同后，成交供应商不履行合同义务的，采购单位有权全额扣除履约保证金，全额不予退还，同时采购单位亦有权终止合同，成交供应商还须承担相应的法律赔偿责任。</w:t>
      </w:r>
    </w:p>
    <w:p w14:paraId="6B337D54">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contextualSpacing/>
        <w:jc w:val="left"/>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32F17BB4">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contextualSpacing/>
        <w:jc w:val="left"/>
        <w:textAlignment w:val="auto"/>
        <w:rPr>
          <w:rFonts w:hint="eastAsia" w:ascii="仿宋_GB2312" w:hAnsi="仿宋_GB2312" w:eastAsia="仿宋_GB2312" w:cs="仿宋_GB2312"/>
          <w:b/>
          <w:bCs/>
          <w:color w:val="auto"/>
          <w:spacing w:val="0"/>
          <w:sz w:val="28"/>
          <w:szCs w:val="28"/>
          <w:highlight w:val="none"/>
        </w:rPr>
      </w:pPr>
      <w:r>
        <w:rPr>
          <w:rFonts w:hint="eastAsia" w:ascii="仿宋_GB2312" w:hAnsi="仿宋_GB2312" w:eastAsia="仿宋_GB2312" w:cs="仿宋_GB2312"/>
          <w:color w:val="auto"/>
          <w:spacing w:val="0"/>
          <w:sz w:val="28"/>
          <w:szCs w:val="28"/>
          <w:highlight w:val="none"/>
        </w:rPr>
        <w:t>（3）如由于成交供应商原因，中途停止供货的，履约保证金不予退还。</w:t>
      </w:r>
    </w:p>
    <w:p w14:paraId="7DDC739E">
      <w:pPr>
        <w:keepNext w:val="0"/>
        <w:keepLines w:val="0"/>
        <w:pageBreakBefore w:val="0"/>
        <w:widowControl/>
        <w:kinsoku/>
        <w:wordWrap/>
        <w:overflowPunct/>
        <w:topLinePunct w:val="0"/>
        <w:autoSpaceDE/>
        <w:autoSpaceDN/>
        <w:bidi w:val="0"/>
        <w:adjustRightInd/>
        <w:spacing w:line="400" w:lineRule="exact"/>
        <w:ind w:left="0" w:leftChars="0" w:right="0" w:rightChars="0" w:firstLine="560" w:firstLineChars="200"/>
        <w:textAlignment w:val="auto"/>
        <w:rPr>
          <w:rFonts w:hint="eastAsia" w:ascii="仿宋_GB2312" w:hAnsi="仿宋_GB2312" w:eastAsia="仿宋_GB2312" w:cs="仿宋_GB2312"/>
          <w:bCs/>
          <w:color w:val="auto"/>
          <w:spacing w:val="0"/>
          <w:sz w:val="28"/>
          <w:szCs w:val="28"/>
          <w:highlight w:val="none"/>
        </w:rPr>
      </w:pPr>
      <w:r>
        <w:rPr>
          <w:rFonts w:hint="eastAsia" w:ascii="黑体" w:hAnsi="黑体" w:eastAsia="黑体" w:cs="黑体"/>
          <w:b w:val="0"/>
          <w:bCs w:val="0"/>
          <w:color w:val="auto"/>
          <w:spacing w:val="0"/>
          <w:kern w:val="0"/>
          <w:sz w:val="28"/>
          <w:szCs w:val="28"/>
          <w:highlight w:val="none"/>
          <w:shd w:val="clear" w:color="auto" w:fill="FFFFFF"/>
          <w:lang w:val="en-US" w:eastAsia="zh-CN"/>
        </w:rPr>
        <w:t>八、成交原则：</w:t>
      </w:r>
      <w:r>
        <w:rPr>
          <w:rFonts w:hint="eastAsia" w:ascii="仿宋_GB2312" w:hAnsi="仿宋_GB2312" w:eastAsia="仿宋_GB2312" w:cs="仿宋_GB2312"/>
          <w:bCs/>
          <w:color w:val="auto"/>
          <w:spacing w:val="0"/>
          <w:sz w:val="28"/>
          <w:szCs w:val="28"/>
          <w:highlight w:val="none"/>
        </w:rPr>
        <w:t>符合采购需求且总报价最低者成交。若报价最低者有相同时，则通过抽签方式确定成交供应商。</w:t>
      </w:r>
    </w:p>
    <w:p w14:paraId="33C560B9">
      <w:pPr>
        <w:keepNext w:val="0"/>
        <w:keepLines w:val="0"/>
        <w:pageBreakBefore w:val="0"/>
        <w:widowControl/>
        <w:kinsoku/>
        <w:wordWrap/>
        <w:overflowPunct/>
        <w:topLinePunct w:val="0"/>
        <w:autoSpaceDE/>
        <w:autoSpaceDN/>
        <w:bidi w:val="0"/>
        <w:adjustRightInd/>
        <w:spacing w:line="400" w:lineRule="exact"/>
        <w:ind w:left="0" w:leftChars="0" w:right="0" w:rightChars="0" w:firstLine="560" w:firstLineChars="200"/>
        <w:textAlignment w:val="auto"/>
        <w:rPr>
          <w:rFonts w:hint="eastAsia" w:ascii="仿宋_GB2312" w:hAnsi="仿宋_GB2312" w:eastAsia="仿宋_GB2312" w:cs="仿宋_GB2312"/>
          <w:bCs/>
          <w:color w:val="auto"/>
          <w:spacing w:val="0"/>
          <w:sz w:val="28"/>
          <w:szCs w:val="28"/>
          <w:highlight w:val="none"/>
        </w:rPr>
      </w:pPr>
      <w:r>
        <w:rPr>
          <w:rFonts w:hint="eastAsia" w:ascii="仿宋_GB2312" w:hAnsi="仿宋_GB2312" w:eastAsia="仿宋_GB2312" w:cs="仿宋_GB2312"/>
          <w:bCs/>
          <w:color w:val="auto"/>
          <w:spacing w:val="0"/>
          <w:sz w:val="28"/>
          <w:szCs w:val="28"/>
          <w:highlight w:val="none"/>
          <w:lang w:val="zh-CN"/>
        </w:rPr>
        <w:t>当成交供应商放弃</w:t>
      </w:r>
      <w:r>
        <w:rPr>
          <w:rFonts w:hint="eastAsia" w:ascii="仿宋_GB2312" w:hAnsi="仿宋_GB2312" w:eastAsia="仿宋_GB2312" w:cs="仿宋_GB2312"/>
          <w:bCs/>
          <w:color w:val="auto"/>
          <w:spacing w:val="0"/>
          <w:sz w:val="28"/>
          <w:szCs w:val="28"/>
          <w:highlight w:val="none"/>
        </w:rPr>
        <w:t>成交</w:t>
      </w:r>
      <w:r>
        <w:rPr>
          <w:rFonts w:hint="eastAsia" w:ascii="仿宋_GB2312" w:hAnsi="仿宋_GB2312" w:eastAsia="仿宋_GB2312" w:cs="仿宋_GB2312"/>
          <w:bCs/>
          <w:color w:val="auto"/>
          <w:spacing w:val="0"/>
          <w:sz w:val="28"/>
          <w:szCs w:val="28"/>
          <w:highlight w:val="none"/>
          <w:lang w:val="zh-CN"/>
        </w:rPr>
        <w:t>、因不可抗力不能履行合同、不按照</w:t>
      </w:r>
      <w:r>
        <w:rPr>
          <w:rFonts w:hint="eastAsia" w:ascii="仿宋_GB2312" w:hAnsi="仿宋_GB2312" w:eastAsia="仿宋_GB2312" w:cs="仿宋_GB2312"/>
          <w:bCs/>
          <w:color w:val="auto"/>
          <w:spacing w:val="0"/>
          <w:sz w:val="28"/>
          <w:szCs w:val="28"/>
          <w:highlight w:val="none"/>
        </w:rPr>
        <w:t>询价</w:t>
      </w:r>
      <w:r>
        <w:rPr>
          <w:rFonts w:hint="eastAsia" w:ascii="仿宋_GB2312" w:hAnsi="仿宋_GB2312" w:eastAsia="仿宋_GB2312" w:cs="仿宋_GB2312"/>
          <w:bCs/>
          <w:color w:val="auto"/>
          <w:spacing w:val="0"/>
          <w:sz w:val="28"/>
          <w:szCs w:val="28"/>
          <w:highlight w:val="none"/>
          <w:lang w:val="zh-CN"/>
        </w:rPr>
        <w:t>文件要求提交履约保证金，或者被查实存在影响</w:t>
      </w:r>
      <w:r>
        <w:rPr>
          <w:rFonts w:hint="eastAsia" w:ascii="仿宋_GB2312" w:hAnsi="仿宋_GB2312" w:eastAsia="仿宋_GB2312" w:cs="仿宋_GB2312"/>
          <w:bCs/>
          <w:color w:val="auto"/>
          <w:spacing w:val="0"/>
          <w:sz w:val="28"/>
          <w:szCs w:val="28"/>
          <w:highlight w:val="none"/>
        </w:rPr>
        <w:t>成交</w:t>
      </w:r>
      <w:r>
        <w:rPr>
          <w:rFonts w:hint="eastAsia" w:ascii="仿宋_GB2312" w:hAnsi="仿宋_GB2312" w:eastAsia="仿宋_GB2312" w:cs="仿宋_GB2312"/>
          <w:bCs/>
          <w:color w:val="auto"/>
          <w:spacing w:val="0"/>
          <w:sz w:val="28"/>
          <w:szCs w:val="28"/>
          <w:highlight w:val="none"/>
          <w:lang w:val="zh-CN"/>
        </w:rPr>
        <w:t>结果的违法行为等情形，不符合</w:t>
      </w:r>
      <w:r>
        <w:rPr>
          <w:rFonts w:hint="eastAsia" w:ascii="仿宋_GB2312" w:hAnsi="仿宋_GB2312" w:eastAsia="仿宋_GB2312" w:cs="仿宋_GB2312"/>
          <w:bCs/>
          <w:color w:val="auto"/>
          <w:spacing w:val="0"/>
          <w:sz w:val="28"/>
          <w:szCs w:val="28"/>
          <w:highlight w:val="none"/>
        </w:rPr>
        <w:t>成交</w:t>
      </w:r>
      <w:r>
        <w:rPr>
          <w:rFonts w:hint="eastAsia" w:ascii="仿宋_GB2312" w:hAnsi="仿宋_GB2312" w:eastAsia="仿宋_GB2312" w:cs="仿宋_GB2312"/>
          <w:bCs/>
          <w:color w:val="auto"/>
          <w:spacing w:val="0"/>
          <w:sz w:val="28"/>
          <w:szCs w:val="28"/>
          <w:highlight w:val="none"/>
          <w:lang w:val="zh-CN"/>
        </w:rPr>
        <w:t>条件的，采购人可依法重新招标。</w:t>
      </w:r>
    </w:p>
    <w:p w14:paraId="565D3872">
      <w:pPr>
        <w:keepNext w:val="0"/>
        <w:keepLines w:val="0"/>
        <w:pageBreakBefore w:val="0"/>
        <w:widowControl/>
        <w:kinsoku/>
        <w:wordWrap/>
        <w:overflowPunct/>
        <w:topLinePunct w:val="0"/>
        <w:autoSpaceDE/>
        <w:autoSpaceDN/>
        <w:bidi w:val="0"/>
        <w:adjustRightIn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pacing w:val="0"/>
          <w:kern w:val="0"/>
          <w:sz w:val="28"/>
          <w:szCs w:val="28"/>
          <w:highlight w:val="none"/>
          <w:shd w:val="clear" w:color="auto" w:fill="FFFFFF"/>
          <w:lang w:val="en-US" w:eastAsia="zh-CN"/>
        </w:rPr>
      </w:pPr>
      <w:r>
        <w:rPr>
          <w:rFonts w:hint="eastAsia" w:ascii="黑体" w:hAnsi="黑体" w:eastAsia="黑体" w:cs="黑体"/>
          <w:b w:val="0"/>
          <w:bCs w:val="0"/>
          <w:color w:val="auto"/>
          <w:spacing w:val="0"/>
          <w:kern w:val="0"/>
          <w:sz w:val="28"/>
          <w:szCs w:val="28"/>
          <w:highlight w:val="none"/>
          <w:shd w:val="clear" w:color="auto" w:fill="FFFFFF"/>
          <w:lang w:val="en-US" w:eastAsia="zh-CN"/>
        </w:rPr>
        <w:t>九、付款方式：</w:t>
      </w:r>
    </w:p>
    <w:p w14:paraId="3228AD9F">
      <w:pPr>
        <w:keepNext w:val="0"/>
        <w:keepLines w:val="0"/>
        <w:pageBreakBefore w:val="0"/>
        <w:kinsoku/>
        <w:wordWrap/>
        <w:overflowPunct/>
        <w:topLinePunct w:val="0"/>
        <w:autoSpaceDE/>
        <w:autoSpaceDN/>
        <w:bidi w:val="0"/>
        <w:adjustRightInd/>
        <w:snapToGrid w:val="0"/>
        <w:spacing w:line="400" w:lineRule="exact"/>
        <w:ind w:left="0" w:leftChars="0" w:right="0" w:rightChars="0" w:firstLine="560" w:firstLineChars="200"/>
        <w:contextualSpacing/>
        <w:textAlignment w:val="auto"/>
        <w:rPr>
          <w:rFonts w:hint="eastAsia" w:ascii="仿宋_GB2312" w:hAnsi="仿宋_GB2312" w:eastAsia="仿宋_GB2312" w:cs="仿宋_GB2312"/>
          <w:b w:val="0"/>
          <w:bCs w:val="0"/>
          <w:color w:val="auto"/>
          <w:spacing w:val="0"/>
          <w:sz w:val="28"/>
          <w:szCs w:val="28"/>
          <w:highlight w:val="none"/>
        </w:rPr>
      </w:pPr>
      <w:r>
        <w:rPr>
          <w:rFonts w:hint="eastAsia" w:ascii="仿宋_GB2312" w:hAnsi="仿宋_GB2312" w:eastAsia="仿宋_GB2312" w:cs="仿宋_GB2312"/>
          <w:b w:val="0"/>
          <w:bCs w:val="0"/>
          <w:color w:val="auto"/>
          <w:spacing w:val="0"/>
          <w:sz w:val="28"/>
          <w:szCs w:val="28"/>
          <w:highlight w:val="none"/>
        </w:rPr>
        <w:t>1</w:t>
      </w:r>
      <w:r>
        <w:rPr>
          <w:rFonts w:hint="eastAsia" w:ascii="仿宋_GB2312" w:hAnsi="仿宋_GB2312" w:eastAsia="仿宋_GB2312" w:cs="仿宋_GB2312"/>
          <w:b w:val="0"/>
          <w:bCs w:val="0"/>
          <w:color w:val="auto"/>
          <w:spacing w:val="0"/>
          <w:sz w:val="28"/>
          <w:szCs w:val="28"/>
          <w:highlight w:val="none"/>
          <w:lang w:val="en-US" w:eastAsia="zh-CN"/>
        </w:rPr>
        <w:t>.</w:t>
      </w:r>
      <w:r>
        <w:rPr>
          <w:rFonts w:hint="eastAsia" w:ascii="仿宋_GB2312" w:hAnsi="仿宋_GB2312" w:eastAsia="仿宋_GB2312" w:cs="仿宋_GB2312"/>
          <w:b w:val="0"/>
          <w:bCs w:val="0"/>
          <w:color w:val="auto"/>
          <w:spacing w:val="0"/>
          <w:sz w:val="28"/>
          <w:szCs w:val="28"/>
          <w:highlight w:val="none"/>
        </w:rPr>
        <w:t>采购资金的支付方式：银行转账，由采购人按相关财务支付规定办理支付手续。</w:t>
      </w:r>
    </w:p>
    <w:p w14:paraId="5F115A8A">
      <w:pPr>
        <w:keepNext w:val="0"/>
        <w:keepLines w:val="0"/>
        <w:pageBreakBefore w:val="0"/>
        <w:kinsoku/>
        <w:wordWrap/>
        <w:overflowPunct/>
        <w:topLinePunct w:val="0"/>
        <w:autoSpaceDE/>
        <w:autoSpaceDN/>
        <w:bidi w:val="0"/>
        <w:adjustRightInd/>
        <w:snapToGrid w:val="0"/>
        <w:spacing w:line="400" w:lineRule="exact"/>
        <w:ind w:left="0" w:leftChars="0" w:right="0" w:rightChars="0" w:firstLine="560" w:firstLineChars="200"/>
        <w:contextualSpacing/>
        <w:textAlignment w:val="auto"/>
        <w:rPr>
          <w:rFonts w:hint="eastAsia" w:ascii="仿宋_GB2312" w:hAnsi="仿宋_GB2312" w:eastAsia="仿宋_GB2312" w:cs="仿宋_GB2312"/>
          <w:b w:val="0"/>
          <w:bCs w:val="0"/>
          <w:color w:val="auto"/>
          <w:spacing w:val="0"/>
          <w:sz w:val="28"/>
          <w:szCs w:val="28"/>
          <w:highlight w:val="none"/>
        </w:rPr>
      </w:pPr>
      <w:r>
        <w:rPr>
          <w:rFonts w:hint="eastAsia" w:ascii="仿宋_GB2312" w:hAnsi="仿宋_GB2312" w:eastAsia="仿宋_GB2312" w:cs="仿宋_GB2312"/>
          <w:b w:val="0"/>
          <w:bCs w:val="0"/>
          <w:color w:val="auto"/>
          <w:spacing w:val="0"/>
          <w:sz w:val="28"/>
          <w:szCs w:val="28"/>
          <w:highlight w:val="none"/>
        </w:rPr>
        <w:t>2</w:t>
      </w:r>
      <w:r>
        <w:rPr>
          <w:rFonts w:hint="eastAsia" w:ascii="仿宋_GB2312" w:hAnsi="仿宋_GB2312" w:eastAsia="仿宋_GB2312" w:cs="仿宋_GB2312"/>
          <w:b w:val="0"/>
          <w:bCs w:val="0"/>
          <w:color w:val="auto"/>
          <w:spacing w:val="0"/>
          <w:sz w:val="28"/>
          <w:szCs w:val="28"/>
          <w:highlight w:val="none"/>
          <w:lang w:val="en-US" w:eastAsia="zh-CN"/>
        </w:rPr>
        <w:t>.</w:t>
      </w:r>
      <w:r>
        <w:rPr>
          <w:rFonts w:hint="eastAsia" w:ascii="仿宋_GB2312" w:hAnsi="仿宋_GB2312" w:eastAsia="仿宋_GB2312" w:cs="仿宋_GB2312"/>
          <w:b w:val="0"/>
          <w:bCs w:val="0"/>
          <w:color w:val="auto"/>
          <w:spacing w:val="0"/>
          <w:sz w:val="28"/>
          <w:szCs w:val="28"/>
          <w:highlight w:val="none"/>
        </w:rPr>
        <w:t>采购资金的支付时间、条件：</w:t>
      </w:r>
    </w:p>
    <w:p w14:paraId="78E74F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Style w:val="7"/>
          <w:rFonts w:hint="eastAsia" w:ascii="仿宋_GB2312" w:hAnsi="仿宋_GB2312" w:eastAsia="仿宋_GB2312" w:cs="仿宋_GB2312"/>
          <w:b w:val="0"/>
          <w:bCs w:val="0"/>
          <w:color w:val="auto"/>
          <w:spacing w:val="0"/>
          <w:kern w:val="0"/>
          <w:sz w:val="28"/>
          <w:szCs w:val="28"/>
          <w:highlight w:val="none"/>
          <w:lang w:val="en-US" w:eastAsia="zh-CN"/>
        </w:rPr>
      </w:pPr>
      <w:r>
        <w:rPr>
          <w:rStyle w:val="7"/>
          <w:rFonts w:hint="eastAsia" w:ascii="仿宋_GB2312" w:hAnsi="仿宋_GB2312" w:eastAsia="仿宋_GB2312" w:cs="仿宋_GB2312"/>
          <w:b w:val="0"/>
          <w:bCs w:val="0"/>
          <w:color w:val="auto"/>
          <w:spacing w:val="0"/>
          <w:kern w:val="0"/>
          <w:sz w:val="28"/>
          <w:szCs w:val="28"/>
          <w:highlight w:val="none"/>
        </w:rPr>
        <w:t>本次采购量为预估量，最终结算按每次实际采购量计，每次供货完毕并经验收合格后，收到</w:t>
      </w:r>
      <w:r>
        <w:rPr>
          <w:rStyle w:val="7"/>
          <w:rFonts w:hint="eastAsia" w:ascii="仿宋_GB2312" w:hAnsi="仿宋_GB2312" w:eastAsia="仿宋_GB2312" w:cs="仿宋_GB2312"/>
          <w:b w:val="0"/>
          <w:bCs w:val="0"/>
          <w:color w:val="auto"/>
          <w:spacing w:val="0"/>
          <w:kern w:val="0"/>
          <w:sz w:val="28"/>
          <w:szCs w:val="28"/>
          <w:highlight w:val="none"/>
          <w:lang w:val="en-US" w:eastAsia="zh-CN"/>
        </w:rPr>
        <w:t>成交供应商</w:t>
      </w:r>
      <w:r>
        <w:rPr>
          <w:rStyle w:val="7"/>
          <w:rFonts w:hint="eastAsia" w:ascii="仿宋_GB2312" w:hAnsi="仿宋_GB2312" w:eastAsia="仿宋_GB2312" w:cs="仿宋_GB2312"/>
          <w:b w:val="0"/>
          <w:bCs w:val="0"/>
          <w:color w:val="auto"/>
          <w:spacing w:val="0"/>
          <w:kern w:val="0"/>
          <w:sz w:val="28"/>
          <w:szCs w:val="28"/>
          <w:highlight w:val="none"/>
        </w:rPr>
        <w:t>相应的增值税专用发票后30天内支付该批订单的</w:t>
      </w:r>
      <w:r>
        <w:rPr>
          <w:rStyle w:val="7"/>
          <w:rFonts w:hint="eastAsia" w:ascii="仿宋_GB2312" w:hAnsi="仿宋_GB2312" w:eastAsia="仿宋_GB2312" w:cs="仿宋_GB2312"/>
          <w:b w:val="0"/>
          <w:bCs w:val="0"/>
          <w:color w:val="auto"/>
          <w:spacing w:val="0"/>
          <w:kern w:val="0"/>
          <w:sz w:val="28"/>
          <w:szCs w:val="28"/>
          <w:highlight w:val="none"/>
          <w:lang w:val="en-US" w:eastAsia="zh-CN"/>
        </w:rPr>
        <w:t>9</w:t>
      </w:r>
      <w:r>
        <w:rPr>
          <w:rStyle w:val="7"/>
          <w:rFonts w:hint="eastAsia" w:ascii="仿宋_GB2312" w:hAnsi="仿宋_GB2312" w:eastAsia="仿宋_GB2312" w:cs="仿宋_GB2312"/>
          <w:b w:val="0"/>
          <w:bCs w:val="0"/>
          <w:color w:val="auto"/>
          <w:spacing w:val="0"/>
          <w:kern w:val="0"/>
          <w:sz w:val="28"/>
          <w:szCs w:val="28"/>
          <w:highlight w:val="none"/>
        </w:rPr>
        <w:t>0%货款，合同期内所供货物的余款</w:t>
      </w:r>
      <w:r>
        <w:rPr>
          <w:rStyle w:val="7"/>
          <w:rFonts w:hint="eastAsia" w:ascii="仿宋_GB2312" w:hAnsi="仿宋_GB2312" w:eastAsia="仿宋_GB2312" w:cs="仿宋_GB2312"/>
          <w:b w:val="0"/>
          <w:bCs w:val="0"/>
          <w:color w:val="auto"/>
          <w:spacing w:val="0"/>
          <w:kern w:val="0"/>
          <w:sz w:val="28"/>
          <w:szCs w:val="28"/>
          <w:highlight w:val="none"/>
          <w:lang w:val="en-US" w:eastAsia="zh-CN"/>
        </w:rPr>
        <w:t>1</w:t>
      </w:r>
      <w:r>
        <w:rPr>
          <w:rStyle w:val="7"/>
          <w:rFonts w:hint="eastAsia" w:ascii="仿宋_GB2312" w:hAnsi="仿宋_GB2312" w:eastAsia="仿宋_GB2312" w:cs="仿宋_GB2312"/>
          <w:b w:val="0"/>
          <w:bCs w:val="0"/>
          <w:color w:val="auto"/>
          <w:spacing w:val="0"/>
          <w:kern w:val="0"/>
          <w:sz w:val="28"/>
          <w:szCs w:val="28"/>
          <w:highlight w:val="none"/>
        </w:rPr>
        <w:t>0%于质保期结束后收到</w:t>
      </w:r>
      <w:r>
        <w:rPr>
          <w:rStyle w:val="7"/>
          <w:rFonts w:hint="eastAsia" w:ascii="仿宋_GB2312" w:hAnsi="仿宋_GB2312" w:eastAsia="仿宋_GB2312" w:cs="仿宋_GB2312"/>
          <w:b w:val="0"/>
          <w:bCs w:val="0"/>
          <w:color w:val="auto"/>
          <w:spacing w:val="0"/>
          <w:kern w:val="0"/>
          <w:sz w:val="28"/>
          <w:szCs w:val="28"/>
          <w:highlight w:val="none"/>
          <w:lang w:val="en-US" w:eastAsia="zh-CN"/>
        </w:rPr>
        <w:t>成交供应商</w:t>
      </w:r>
      <w:r>
        <w:rPr>
          <w:rStyle w:val="7"/>
          <w:rFonts w:hint="eastAsia" w:ascii="仿宋_GB2312" w:hAnsi="仿宋_GB2312" w:eastAsia="仿宋_GB2312" w:cs="仿宋_GB2312"/>
          <w:b w:val="0"/>
          <w:bCs w:val="0"/>
          <w:color w:val="auto"/>
          <w:spacing w:val="0"/>
          <w:kern w:val="0"/>
          <w:sz w:val="28"/>
          <w:szCs w:val="28"/>
          <w:highlight w:val="none"/>
        </w:rPr>
        <w:t>相应的增值税专用发票后30天内</w:t>
      </w:r>
      <w:r>
        <w:rPr>
          <w:rStyle w:val="7"/>
          <w:rFonts w:hint="eastAsia" w:ascii="仿宋_GB2312" w:hAnsi="仿宋_GB2312" w:eastAsia="仿宋_GB2312" w:cs="仿宋_GB2312"/>
          <w:b w:val="0"/>
          <w:bCs w:val="0"/>
          <w:color w:val="auto"/>
          <w:spacing w:val="0"/>
          <w:kern w:val="0"/>
          <w:sz w:val="28"/>
          <w:szCs w:val="28"/>
          <w:highlight w:val="none"/>
          <w:lang w:val="en-US" w:eastAsia="zh-CN"/>
        </w:rPr>
        <w:t>付清。</w:t>
      </w:r>
    </w:p>
    <w:p w14:paraId="2C763D97">
      <w:pPr>
        <w:pStyle w:val="2"/>
        <w:rPr>
          <w:rStyle w:val="7"/>
          <w:rFonts w:hint="eastAsia" w:ascii="仿宋_GB2312" w:hAnsi="仿宋_GB2312" w:eastAsia="仿宋_GB2312" w:cs="仿宋_GB2312"/>
          <w:b/>
          <w:color w:val="auto"/>
          <w:spacing w:val="0"/>
          <w:kern w:val="0"/>
          <w:sz w:val="28"/>
          <w:szCs w:val="28"/>
          <w:highlight w:val="none"/>
          <w:lang w:val="en-US" w:eastAsia="zh-CN"/>
        </w:rPr>
      </w:pPr>
    </w:p>
    <w:p w14:paraId="6841A252">
      <w:pPr>
        <w:keepNext w:val="0"/>
        <w:pageBreakBefore w:val="0"/>
        <w:kinsoku/>
        <w:wordWrap/>
        <w:overflowPunct/>
        <w:topLinePunct w:val="0"/>
        <w:autoSpaceDE/>
        <w:autoSpaceDN/>
        <w:bidi w:val="0"/>
        <w:spacing w:line="500" w:lineRule="exact"/>
        <w:rPr>
          <w:rFonts w:hint="eastAsia" w:ascii="宋体" w:hAnsi="宋体" w:eastAsia="宋体" w:cs="宋体"/>
          <w:bCs/>
          <w:sz w:val="28"/>
          <w:szCs w:val="28"/>
        </w:rPr>
      </w:pPr>
      <w:r>
        <w:rPr>
          <w:rFonts w:hint="eastAsia" w:ascii="宋体" w:hAnsi="宋体" w:eastAsia="宋体" w:cs="宋体"/>
          <w:bCs/>
          <w:sz w:val="28"/>
          <w:szCs w:val="28"/>
        </w:rPr>
        <w:t>附件：</w:t>
      </w:r>
    </w:p>
    <w:p w14:paraId="785B3249">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.报价明细表</w:t>
      </w:r>
    </w:p>
    <w:p w14:paraId="774418BC">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2</w:t>
      </w:r>
      <w:r>
        <w:rPr>
          <w:rFonts w:hint="eastAsia" w:ascii="宋体" w:hAnsi="宋体" w:eastAsia="宋体" w:cs="宋体"/>
          <w:bCs/>
          <w:sz w:val="28"/>
          <w:szCs w:val="28"/>
        </w:rPr>
        <w:t>.授权委托书</w:t>
      </w:r>
    </w:p>
    <w:p w14:paraId="2CD62B20">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3</w:t>
      </w:r>
      <w:r>
        <w:rPr>
          <w:rFonts w:hint="eastAsia" w:ascii="宋体" w:hAnsi="宋体" w:eastAsia="宋体" w:cs="宋体"/>
          <w:bCs/>
          <w:sz w:val="28"/>
          <w:szCs w:val="28"/>
        </w:rPr>
        <w:t>.投标函</w:t>
      </w:r>
    </w:p>
    <w:p w14:paraId="0E7E1282">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eastAsia" w:asciiTheme="minorEastAsia" w:hAnsiTheme="minorEastAsia" w:eastAsiaTheme="minorEastAsia" w:cstheme="minorEastAsia"/>
          <w:color w:val="auto"/>
          <w:sz w:val="30"/>
          <w:szCs w:val="30"/>
          <w:lang w:val="en-US" w:eastAsia="zh-CN"/>
        </w:rPr>
      </w:pPr>
    </w:p>
    <w:p w14:paraId="59133E4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05FA866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w:t>
      </w:r>
    </w:p>
    <w:p w14:paraId="01BF0A2C">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2025年11月18日</w:t>
      </w:r>
    </w:p>
    <w:p w14:paraId="7945A1B3">
      <w:pPr>
        <w:rPr>
          <w:rStyle w:val="7"/>
          <w:rFonts w:hint="eastAsia" w:ascii="仿宋_GB2312" w:hAnsi="仿宋_GB2312" w:eastAsia="仿宋_GB2312" w:cs="仿宋_GB2312"/>
          <w:b/>
          <w:color w:val="auto"/>
          <w:spacing w:val="0"/>
          <w:kern w:val="0"/>
          <w:sz w:val="28"/>
          <w:szCs w:val="28"/>
          <w:highlight w:val="none"/>
          <w:lang w:val="en-US" w:eastAsia="zh-CN"/>
        </w:rPr>
      </w:pPr>
      <w:r>
        <w:rPr>
          <w:rStyle w:val="7"/>
          <w:rFonts w:hint="eastAsia" w:ascii="仿宋_GB2312" w:hAnsi="仿宋_GB2312" w:eastAsia="仿宋_GB2312" w:cs="仿宋_GB2312"/>
          <w:b/>
          <w:color w:val="auto"/>
          <w:spacing w:val="0"/>
          <w:kern w:val="0"/>
          <w:sz w:val="28"/>
          <w:szCs w:val="28"/>
          <w:highlight w:val="none"/>
          <w:lang w:val="en-US" w:eastAsia="zh-CN"/>
        </w:rPr>
        <w:br w:type="page"/>
      </w:r>
    </w:p>
    <w:p w14:paraId="7C275AEB">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附件1：</w:t>
      </w:r>
    </w:p>
    <w:p w14:paraId="36B5057C">
      <w:pPr>
        <w:pStyle w:val="2"/>
        <w:rPr>
          <w:rFonts w:hint="default"/>
          <w:sz w:val="32"/>
          <w:szCs w:val="32"/>
          <w:lang w:val="en-US" w:eastAsia="zh-CN"/>
        </w:rPr>
      </w:pPr>
      <w:r>
        <w:rPr>
          <w:rFonts w:hint="eastAsia" w:ascii="方正小标宋_GBK" w:hAnsi="方正小标宋_GBK" w:eastAsia="方正小标宋_GBK" w:cs="方正小标宋_GBK"/>
          <w:b/>
          <w:bCs/>
          <w:sz w:val="32"/>
          <w:szCs w:val="32"/>
          <w:lang w:val="en-US" w:eastAsia="zh-CN"/>
        </w:rPr>
        <w:t>钢制配件2025年（第一批）采购项目报价单</w:t>
      </w:r>
    </w:p>
    <w:tbl>
      <w:tblPr>
        <w:tblStyle w:val="5"/>
        <w:tblW w:w="5000" w:type="pct"/>
        <w:jc w:val="center"/>
        <w:tblLayout w:type="fixed"/>
        <w:tblCellMar>
          <w:top w:w="56" w:type="dxa"/>
          <w:left w:w="96" w:type="dxa"/>
          <w:bottom w:w="56" w:type="dxa"/>
          <w:right w:w="96" w:type="dxa"/>
        </w:tblCellMar>
      </w:tblPr>
      <w:tblGrid>
        <w:gridCol w:w="671"/>
        <w:gridCol w:w="1779"/>
        <w:gridCol w:w="1348"/>
        <w:gridCol w:w="1279"/>
        <w:gridCol w:w="767"/>
        <w:gridCol w:w="1366"/>
        <w:gridCol w:w="1596"/>
        <w:gridCol w:w="1023"/>
      </w:tblGrid>
      <w:tr w14:paraId="7E64F279">
        <w:tblPrEx>
          <w:tblCellMar>
            <w:top w:w="56" w:type="dxa"/>
            <w:left w:w="96" w:type="dxa"/>
            <w:bottom w:w="56" w:type="dxa"/>
            <w:right w:w="96" w:type="dxa"/>
          </w:tblCellMar>
        </w:tblPrEx>
        <w:trPr>
          <w:trHeight w:val="549"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8744">
            <w:pPr>
              <w:keepNext w:val="0"/>
              <w:keepLines w:val="0"/>
              <w:widowControl/>
              <w:suppressLineNumbers w:val="0"/>
              <w:jc w:val="center"/>
              <w:textAlignment w:val="center"/>
              <w:rPr>
                <w:rFonts w:ascii="宋体" w:hAnsi="宋体" w:cs="宋体"/>
                <w:b/>
                <w:bCs/>
                <w:sz w:val="22"/>
              </w:rPr>
            </w:pPr>
            <w:r>
              <w:rPr>
                <w:rFonts w:hint="eastAsia" w:ascii="宋体" w:hAnsi="宋体" w:eastAsia="宋体" w:cs="宋体"/>
                <w:b/>
                <w:bCs/>
                <w:i w:val="0"/>
                <w:iCs w:val="0"/>
                <w:color w:val="000000"/>
                <w:kern w:val="0"/>
                <w:sz w:val="22"/>
                <w:szCs w:val="22"/>
                <w:u w:val="none"/>
                <w:lang w:val="en-US" w:eastAsia="zh-CN" w:bidi="ar"/>
              </w:rPr>
              <w:t>序号</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BAA4">
            <w:pPr>
              <w:keepNext w:val="0"/>
              <w:keepLines w:val="0"/>
              <w:widowControl/>
              <w:suppressLineNumbers w:val="0"/>
              <w:jc w:val="center"/>
              <w:textAlignment w:val="center"/>
              <w:rPr>
                <w:rFonts w:ascii="宋体" w:hAnsi="宋体" w:cs="宋体"/>
                <w:b/>
                <w:bCs/>
                <w:sz w:val="22"/>
              </w:rPr>
            </w:pPr>
            <w:r>
              <w:rPr>
                <w:rFonts w:hint="eastAsia" w:ascii="宋体" w:hAnsi="宋体" w:eastAsia="宋体" w:cs="宋体"/>
                <w:b/>
                <w:bCs/>
                <w:i w:val="0"/>
                <w:iCs w:val="0"/>
                <w:color w:val="000000"/>
                <w:kern w:val="0"/>
                <w:sz w:val="22"/>
                <w:szCs w:val="22"/>
                <w:u w:val="none"/>
                <w:lang w:val="en-US" w:eastAsia="zh-CN" w:bidi="ar"/>
              </w:rPr>
              <w:t>材料名称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28A8">
            <w:pPr>
              <w:keepNext w:val="0"/>
              <w:keepLines w:val="0"/>
              <w:widowControl/>
              <w:suppressLineNumbers w:val="0"/>
              <w:jc w:val="center"/>
              <w:textAlignment w:val="center"/>
              <w:rPr>
                <w:rFonts w:ascii="宋体" w:hAnsi="宋体" w:cs="宋体"/>
                <w:b/>
                <w:bCs/>
                <w:kern w:val="0"/>
                <w:sz w:val="22"/>
              </w:rPr>
            </w:pPr>
            <w:r>
              <w:rPr>
                <w:rFonts w:hint="eastAsia" w:ascii="宋体" w:hAnsi="宋体" w:eastAsia="宋体" w:cs="宋体"/>
                <w:b/>
                <w:bCs/>
                <w:i w:val="0"/>
                <w:iCs w:val="0"/>
                <w:color w:val="000000"/>
                <w:kern w:val="0"/>
                <w:sz w:val="22"/>
                <w:szCs w:val="22"/>
                <w:u w:val="none"/>
                <w:lang w:val="en-US" w:eastAsia="zh-CN" w:bidi="ar"/>
              </w:rPr>
              <w:t>规格</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9467">
            <w:pPr>
              <w:keepNext w:val="0"/>
              <w:keepLines w:val="0"/>
              <w:widowControl/>
              <w:suppressLineNumbers w:val="0"/>
              <w:jc w:val="center"/>
              <w:textAlignment w:val="center"/>
              <w:rPr>
                <w:rFonts w:ascii="宋体" w:hAnsi="宋体" w:cs="宋体"/>
                <w:b/>
                <w:bCs/>
                <w:sz w:val="22"/>
              </w:rPr>
            </w:pPr>
            <w:r>
              <w:rPr>
                <w:rFonts w:hint="eastAsia" w:ascii="宋体" w:hAnsi="宋体" w:eastAsia="宋体" w:cs="宋体"/>
                <w:b/>
                <w:bCs/>
                <w:i w:val="0"/>
                <w:iCs w:val="0"/>
                <w:color w:val="000000"/>
                <w:kern w:val="0"/>
                <w:sz w:val="22"/>
                <w:szCs w:val="22"/>
                <w:u w:val="none"/>
                <w:lang w:val="en-US" w:eastAsia="zh-CN" w:bidi="ar"/>
              </w:rPr>
              <w:t>预估数量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D3C4">
            <w:pPr>
              <w:keepNext w:val="0"/>
              <w:keepLines w:val="0"/>
              <w:widowControl/>
              <w:suppressLineNumbers w:val="0"/>
              <w:jc w:val="center"/>
              <w:textAlignment w:val="center"/>
              <w:rPr>
                <w:rFonts w:ascii="宋体" w:hAnsi="宋体" w:cs="宋体"/>
                <w:b/>
                <w:bCs/>
                <w:kern w:val="0"/>
                <w:sz w:val="22"/>
              </w:rPr>
            </w:pPr>
            <w:r>
              <w:rPr>
                <w:rFonts w:hint="eastAsia" w:ascii="宋体" w:hAnsi="宋体" w:eastAsia="宋体" w:cs="宋体"/>
                <w:b/>
                <w:bCs/>
                <w:i w:val="0"/>
                <w:iCs w:val="0"/>
                <w:color w:val="000000"/>
                <w:kern w:val="0"/>
                <w:sz w:val="22"/>
                <w:szCs w:val="22"/>
                <w:u w:val="none"/>
                <w:lang w:val="en-US" w:eastAsia="zh-CN" w:bidi="ar"/>
              </w:rPr>
              <w:t>单位</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EFB2">
            <w:pPr>
              <w:widowControl/>
              <w:snapToGrid w:val="0"/>
              <w:jc w:val="center"/>
              <w:textAlignment w:val="center"/>
              <w:rPr>
                <w:rFonts w:ascii="宋体" w:hAnsi="宋体" w:cs="宋体"/>
                <w:b/>
                <w:bCs/>
                <w:kern w:val="0"/>
                <w:sz w:val="22"/>
              </w:rPr>
            </w:pPr>
            <w:r>
              <w:rPr>
                <w:rFonts w:hint="eastAsia" w:ascii="宋体" w:hAnsi="宋体" w:cs="宋体"/>
                <w:b/>
                <w:bCs/>
                <w:kern w:val="0"/>
                <w:sz w:val="22"/>
              </w:rPr>
              <w:t>单价（元）</w:t>
            </w: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D035999">
            <w:pPr>
              <w:widowControl/>
              <w:snapToGrid w:val="0"/>
              <w:jc w:val="center"/>
              <w:textAlignment w:val="center"/>
              <w:rPr>
                <w:rFonts w:ascii="宋体" w:hAnsi="宋体" w:cs="宋体"/>
                <w:b/>
                <w:bCs/>
                <w:kern w:val="0"/>
                <w:sz w:val="22"/>
              </w:rPr>
            </w:pPr>
            <w:r>
              <w:rPr>
                <w:rFonts w:hint="eastAsia" w:ascii="宋体" w:hAnsi="宋体" w:cs="宋体"/>
                <w:b/>
                <w:bCs/>
                <w:kern w:val="0"/>
                <w:sz w:val="22"/>
              </w:rPr>
              <w:t>合价（元）</w:t>
            </w:r>
          </w:p>
        </w:tc>
        <w:tc>
          <w:tcPr>
            <w:tcW w:w="99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B036DA3">
            <w:pPr>
              <w:widowControl/>
              <w:snapToGrid w:val="0"/>
              <w:jc w:val="center"/>
              <w:textAlignment w:val="center"/>
              <w:rPr>
                <w:rFonts w:ascii="宋体" w:hAnsi="宋体" w:cs="宋体"/>
                <w:b/>
                <w:bCs/>
                <w:kern w:val="0"/>
                <w:sz w:val="22"/>
              </w:rPr>
            </w:pPr>
            <w:r>
              <w:rPr>
                <w:rFonts w:hint="eastAsia" w:ascii="宋体" w:hAnsi="宋体" w:cs="宋体"/>
                <w:b/>
                <w:bCs/>
                <w:kern w:val="0"/>
                <w:sz w:val="22"/>
              </w:rPr>
              <w:t>备注</w:t>
            </w:r>
          </w:p>
        </w:tc>
      </w:tr>
      <w:tr w14:paraId="5832EA82">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79D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6F47">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43F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433E">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141E">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8798DA">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38B3C5AB">
            <w:pPr>
              <w:keepNext w:val="0"/>
              <w:keepLines w:val="0"/>
              <w:widowControl/>
              <w:suppressLineNumbers w:val="0"/>
              <w:jc w:val="center"/>
              <w:textAlignment w:val="top"/>
              <w:rPr>
                <w:rFonts w:hint="eastAsia" w:ascii="宋体" w:hAnsi="宋体" w:eastAsia="宋体" w:cs="宋体"/>
                <w:kern w:val="0"/>
                <w:sz w:val="22"/>
              </w:rPr>
            </w:pPr>
          </w:p>
        </w:tc>
        <w:tc>
          <w:tcPr>
            <w:tcW w:w="999" w:type="dxa"/>
            <w:vMerge w:val="restart"/>
            <w:tcBorders>
              <w:left w:val="single" w:color="auto" w:sz="4" w:space="0"/>
              <w:right w:val="single" w:color="000000" w:sz="4" w:space="0"/>
            </w:tcBorders>
            <w:shd w:val="clear" w:color="auto" w:fill="auto"/>
            <w:noWrap/>
            <w:vAlign w:val="center"/>
          </w:tcPr>
          <w:p w14:paraId="6DC86FB8">
            <w:pPr>
              <w:widowControl/>
              <w:snapToGrid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4222055B">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015E">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6D8B">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724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9407">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CA6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FD58CE">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6436BEB4">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321CA2DB">
            <w:pPr>
              <w:widowControl/>
              <w:snapToGrid w:val="0"/>
              <w:jc w:val="center"/>
              <w:textAlignment w:val="center"/>
              <w:rPr>
                <w:rFonts w:ascii="宋体" w:hAnsi="宋体" w:cs="宋体"/>
                <w:kern w:val="0"/>
                <w:sz w:val="22"/>
              </w:rPr>
            </w:pPr>
          </w:p>
        </w:tc>
      </w:tr>
      <w:tr w14:paraId="0D0BCDDC">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19B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FC0A">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607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E4DE">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409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822DF3">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63E2ACED">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51A7AE9E">
            <w:pPr>
              <w:widowControl/>
              <w:snapToGrid w:val="0"/>
              <w:jc w:val="center"/>
              <w:textAlignment w:val="center"/>
              <w:rPr>
                <w:rFonts w:ascii="宋体" w:hAnsi="宋体" w:cs="宋体"/>
                <w:kern w:val="0"/>
                <w:sz w:val="22"/>
              </w:rPr>
            </w:pPr>
          </w:p>
        </w:tc>
      </w:tr>
      <w:tr w14:paraId="59C94CF6">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638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4190">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410F">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DN250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983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EBF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977279">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1E1ED3A2">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063D3DB6">
            <w:pPr>
              <w:widowControl/>
              <w:snapToGrid w:val="0"/>
              <w:jc w:val="center"/>
              <w:textAlignment w:val="center"/>
              <w:rPr>
                <w:rFonts w:ascii="宋体" w:hAnsi="宋体" w:cs="宋体"/>
                <w:kern w:val="0"/>
                <w:sz w:val="22"/>
              </w:rPr>
            </w:pPr>
          </w:p>
        </w:tc>
      </w:tr>
      <w:tr w14:paraId="4607DEB8">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2EA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1E14">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E48F">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DN300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2FA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949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76E911">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1F7506EB">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005BB0CE">
            <w:pPr>
              <w:widowControl/>
              <w:snapToGrid w:val="0"/>
              <w:jc w:val="center"/>
              <w:textAlignment w:val="center"/>
              <w:rPr>
                <w:rFonts w:ascii="宋体" w:hAnsi="宋体" w:cs="宋体"/>
                <w:kern w:val="0"/>
                <w:sz w:val="22"/>
              </w:rPr>
            </w:pPr>
          </w:p>
        </w:tc>
      </w:tr>
      <w:tr w14:paraId="19169E02">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7C2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B1A7">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A67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F11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FE6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CC6745">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2365BE7D">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2CA9C706">
            <w:pPr>
              <w:widowControl/>
              <w:snapToGrid w:val="0"/>
              <w:jc w:val="center"/>
              <w:textAlignment w:val="center"/>
              <w:rPr>
                <w:rFonts w:ascii="宋体" w:hAnsi="宋体" w:cs="宋体"/>
                <w:kern w:val="0"/>
                <w:sz w:val="22"/>
              </w:rPr>
            </w:pPr>
          </w:p>
        </w:tc>
      </w:tr>
      <w:tr w14:paraId="17854442">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366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F0B3">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0FE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DN500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865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D88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8DF223">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34E445C5">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7601EFD2">
            <w:pPr>
              <w:widowControl/>
              <w:snapToGrid w:val="0"/>
              <w:jc w:val="center"/>
              <w:textAlignment w:val="center"/>
              <w:rPr>
                <w:rFonts w:ascii="宋体" w:hAnsi="宋体" w:cs="宋体"/>
                <w:kern w:val="0"/>
                <w:sz w:val="22"/>
              </w:rPr>
            </w:pPr>
          </w:p>
        </w:tc>
      </w:tr>
      <w:tr w14:paraId="5DB2AE80">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83E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27B9">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19C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DN600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DEC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DA2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3F7AEF">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468361B3">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627081EA">
            <w:pPr>
              <w:widowControl/>
              <w:snapToGrid w:val="0"/>
              <w:jc w:val="center"/>
              <w:textAlignment w:val="center"/>
              <w:rPr>
                <w:rFonts w:ascii="宋体" w:hAnsi="宋体" w:cs="宋体"/>
                <w:kern w:val="0"/>
                <w:sz w:val="22"/>
              </w:rPr>
            </w:pPr>
          </w:p>
        </w:tc>
      </w:tr>
      <w:tr w14:paraId="389C7C4A">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98D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A0DA">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BF7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DN700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C0A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952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C5D74B">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3312B794">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501B1FE9">
            <w:pPr>
              <w:widowControl/>
              <w:snapToGrid w:val="0"/>
              <w:jc w:val="center"/>
              <w:textAlignment w:val="center"/>
              <w:rPr>
                <w:rFonts w:ascii="宋体" w:hAnsi="宋体" w:cs="宋体"/>
                <w:kern w:val="0"/>
                <w:sz w:val="22"/>
              </w:rPr>
            </w:pPr>
          </w:p>
        </w:tc>
      </w:tr>
      <w:tr w14:paraId="409FB1AF">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1A8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9D76">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EFB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DN900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851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A14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D9E932">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16372BC5">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2983722D">
            <w:pPr>
              <w:widowControl/>
              <w:snapToGrid w:val="0"/>
              <w:jc w:val="center"/>
              <w:textAlignment w:val="center"/>
              <w:rPr>
                <w:rFonts w:ascii="宋体" w:hAnsi="宋体" w:cs="宋体"/>
                <w:kern w:val="0"/>
                <w:sz w:val="22"/>
              </w:rPr>
            </w:pPr>
          </w:p>
        </w:tc>
      </w:tr>
      <w:tr w14:paraId="64D44A44">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9B7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C94D">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9FE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B530">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F09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AF6801">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1B046781">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0FCC31C6">
            <w:pPr>
              <w:widowControl/>
              <w:snapToGrid w:val="0"/>
              <w:jc w:val="center"/>
              <w:textAlignment w:val="center"/>
              <w:rPr>
                <w:rFonts w:ascii="宋体" w:hAnsi="宋体" w:cs="宋体"/>
                <w:kern w:val="0"/>
                <w:sz w:val="22"/>
              </w:rPr>
            </w:pPr>
          </w:p>
        </w:tc>
      </w:tr>
      <w:tr w14:paraId="37FC2777">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08D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2B5E">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D0A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6E1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15B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2AB045">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35785F9B">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0D62B76E">
            <w:pPr>
              <w:widowControl/>
              <w:snapToGrid w:val="0"/>
              <w:jc w:val="center"/>
              <w:textAlignment w:val="center"/>
              <w:rPr>
                <w:rFonts w:ascii="宋体" w:hAnsi="宋体" w:cs="宋体"/>
                <w:kern w:val="0"/>
                <w:sz w:val="22"/>
              </w:rPr>
            </w:pPr>
          </w:p>
        </w:tc>
      </w:tr>
      <w:tr w14:paraId="010675F5">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A95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6FD7">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ADF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B9B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F367">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B1A60C">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3BE279F5">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11F02CDA">
            <w:pPr>
              <w:widowControl/>
              <w:snapToGrid w:val="0"/>
              <w:jc w:val="center"/>
              <w:textAlignment w:val="center"/>
              <w:rPr>
                <w:rFonts w:ascii="宋体" w:hAnsi="宋体" w:cs="宋体"/>
                <w:kern w:val="0"/>
                <w:sz w:val="22"/>
              </w:rPr>
            </w:pPr>
          </w:p>
        </w:tc>
      </w:tr>
      <w:tr w14:paraId="50104D76">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E24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FAAE">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8490">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D3D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FD5E">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46E9E7">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091AC5A">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63EC0C48">
            <w:pPr>
              <w:widowControl/>
              <w:snapToGrid w:val="0"/>
              <w:jc w:val="center"/>
              <w:textAlignment w:val="center"/>
              <w:rPr>
                <w:rFonts w:ascii="宋体" w:hAnsi="宋体" w:cs="宋体"/>
                <w:kern w:val="0"/>
                <w:sz w:val="22"/>
              </w:rPr>
            </w:pPr>
          </w:p>
        </w:tc>
      </w:tr>
      <w:tr w14:paraId="6FB37DE3">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2AE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0831">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94D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DN250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3FB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289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482687">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3DF78D7B">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25767A86">
            <w:pPr>
              <w:widowControl/>
              <w:snapToGrid w:val="0"/>
              <w:jc w:val="center"/>
              <w:textAlignment w:val="center"/>
              <w:rPr>
                <w:rFonts w:ascii="宋体" w:hAnsi="宋体" w:cs="宋体"/>
                <w:kern w:val="0"/>
                <w:sz w:val="22"/>
              </w:rPr>
            </w:pPr>
          </w:p>
        </w:tc>
      </w:tr>
      <w:tr w14:paraId="398B9F37">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A800">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299F">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0A7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DN300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DB4F">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10E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AC57C0">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439BE55C">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2B017883">
            <w:pPr>
              <w:widowControl/>
              <w:snapToGrid w:val="0"/>
              <w:jc w:val="center"/>
              <w:textAlignment w:val="center"/>
              <w:rPr>
                <w:rFonts w:ascii="宋体" w:hAnsi="宋体" w:cs="宋体"/>
                <w:kern w:val="0"/>
                <w:sz w:val="22"/>
              </w:rPr>
            </w:pPr>
          </w:p>
        </w:tc>
      </w:tr>
      <w:tr w14:paraId="52A3B012">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09F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9B22">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BA5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07D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73E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932764">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75BFFFBD">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1B149396">
            <w:pPr>
              <w:widowControl/>
              <w:snapToGrid w:val="0"/>
              <w:jc w:val="center"/>
              <w:textAlignment w:val="center"/>
              <w:rPr>
                <w:rFonts w:ascii="宋体" w:hAnsi="宋体" w:cs="宋体"/>
                <w:kern w:val="0"/>
                <w:sz w:val="22"/>
              </w:rPr>
            </w:pPr>
          </w:p>
        </w:tc>
      </w:tr>
      <w:tr w14:paraId="0A6303CF">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423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D3EA">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ECD7">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DN500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0A1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406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2181D5">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E58AEBD">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43000C71">
            <w:pPr>
              <w:widowControl/>
              <w:snapToGrid w:val="0"/>
              <w:jc w:val="center"/>
              <w:textAlignment w:val="center"/>
              <w:rPr>
                <w:rFonts w:ascii="宋体" w:hAnsi="宋体" w:cs="宋体"/>
                <w:kern w:val="0"/>
                <w:sz w:val="22"/>
              </w:rPr>
            </w:pPr>
          </w:p>
        </w:tc>
      </w:tr>
      <w:tr w14:paraId="46C77CD7">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D857">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F61E">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697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DN600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360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3D2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E78F8D">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26D0247C">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794839CA">
            <w:pPr>
              <w:widowControl/>
              <w:snapToGrid w:val="0"/>
              <w:jc w:val="center"/>
              <w:textAlignment w:val="center"/>
              <w:rPr>
                <w:rFonts w:ascii="宋体" w:hAnsi="宋体" w:cs="宋体"/>
                <w:kern w:val="0"/>
                <w:sz w:val="22"/>
              </w:rPr>
            </w:pPr>
          </w:p>
        </w:tc>
      </w:tr>
      <w:tr w14:paraId="24A52495">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C37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01D0">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18A7">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DN700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08C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098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98487E">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5B153E66">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40E7A0AA">
            <w:pPr>
              <w:widowControl/>
              <w:snapToGrid w:val="0"/>
              <w:jc w:val="center"/>
              <w:textAlignment w:val="center"/>
              <w:rPr>
                <w:rFonts w:ascii="宋体" w:hAnsi="宋体" w:cs="宋体"/>
                <w:kern w:val="0"/>
                <w:sz w:val="22"/>
              </w:rPr>
            </w:pPr>
          </w:p>
        </w:tc>
      </w:tr>
      <w:tr w14:paraId="5AD18398">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D72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6CB1">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366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DN900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1C7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9C7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A42BD5">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481E43BF">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0871BAB8">
            <w:pPr>
              <w:widowControl/>
              <w:snapToGrid w:val="0"/>
              <w:jc w:val="center"/>
              <w:textAlignment w:val="center"/>
              <w:rPr>
                <w:rFonts w:ascii="宋体" w:hAnsi="宋体" w:cs="宋体"/>
                <w:kern w:val="0"/>
                <w:sz w:val="22"/>
              </w:rPr>
            </w:pPr>
          </w:p>
        </w:tc>
      </w:tr>
      <w:tr w14:paraId="022F1DA1">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D7B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3314">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569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6A4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391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D92AB3">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1C89E12B">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4039D68E">
            <w:pPr>
              <w:widowControl/>
              <w:snapToGrid w:val="0"/>
              <w:jc w:val="center"/>
              <w:textAlignment w:val="center"/>
              <w:rPr>
                <w:rFonts w:ascii="宋体" w:hAnsi="宋体" w:cs="宋体"/>
                <w:kern w:val="0"/>
                <w:sz w:val="22"/>
              </w:rPr>
            </w:pPr>
          </w:p>
        </w:tc>
      </w:tr>
      <w:tr w14:paraId="51BDD75A">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D33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6534">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666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DN100*50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2ED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6D3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386A15">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7BCF68F5">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127FB856">
            <w:pPr>
              <w:widowControl/>
              <w:snapToGrid w:val="0"/>
              <w:jc w:val="center"/>
              <w:textAlignment w:val="center"/>
              <w:rPr>
                <w:rFonts w:ascii="宋体" w:hAnsi="宋体" w:cs="宋体"/>
                <w:kern w:val="0"/>
                <w:sz w:val="22"/>
              </w:rPr>
            </w:pPr>
          </w:p>
        </w:tc>
      </w:tr>
      <w:tr w14:paraId="323F9F7F">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040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CC68">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3FA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DN150*50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893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E26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1998FD">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6725FCD2">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29DDD2D6">
            <w:pPr>
              <w:widowControl/>
              <w:snapToGrid w:val="0"/>
              <w:jc w:val="center"/>
              <w:textAlignment w:val="center"/>
              <w:rPr>
                <w:rFonts w:ascii="宋体" w:hAnsi="宋体" w:cs="宋体"/>
                <w:kern w:val="0"/>
                <w:sz w:val="22"/>
              </w:rPr>
            </w:pPr>
          </w:p>
        </w:tc>
      </w:tr>
      <w:tr w14:paraId="28506ECF">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853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A8C7">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C93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DN200*50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AA5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894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738C1B">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086054C">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6B1520AB">
            <w:pPr>
              <w:widowControl/>
              <w:snapToGrid w:val="0"/>
              <w:jc w:val="center"/>
              <w:textAlignment w:val="center"/>
              <w:rPr>
                <w:rFonts w:ascii="宋体" w:hAnsi="宋体" w:cs="宋体"/>
                <w:kern w:val="0"/>
                <w:sz w:val="22"/>
              </w:rPr>
            </w:pPr>
          </w:p>
        </w:tc>
      </w:tr>
      <w:tr w14:paraId="15F4261F">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3B7E">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6110">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CA7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DN250*50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2A5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9D8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C6B087">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5742A69B">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46984BCA">
            <w:pPr>
              <w:widowControl/>
              <w:snapToGrid w:val="0"/>
              <w:jc w:val="center"/>
              <w:textAlignment w:val="center"/>
              <w:rPr>
                <w:rFonts w:ascii="宋体" w:hAnsi="宋体" w:cs="宋体"/>
                <w:kern w:val="0"/>
                <w:sz w:val="22"/>
              </w:rPr>
            </w:pPr>
          </w:p>
        </w:tc>
      </w:tr>
      <w:tr w14:paraId="1B66C935">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179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99C3">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1D1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DN300*50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73B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2CC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3490E2">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63B73B28">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5C3CDDF4">
            <w:pPr>
              <w:widowControl/>
              <w:snapToGrid w:val="0"/>
              <w:jc w:val="center"/>
              <w:textAlignment w:val="center"/>
              <w:rPr>
                <w:rFonts w:ascii="宋体" w:hAnsi="宋体" w:cs="宋体"/>
                <w:kern w:val="0"/>
                <w:sz w:val="22"/>
              </w:rPr>
            </w:pPr>
          </w:p>
        </w:tc>
      </w:tr>
      <w:tr w14:paraId="62943EAF">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57F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E076">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A8F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DN400*50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527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EEE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EA1A6D">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617C45F1">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501CADB4">
            <w:pPr>
              <w:widowControl/>
              <w:snapToGrid w:val="0"/>
              <w:jc w:val="center"/>
              <w:textAlignment w:val="center"/>
              <w:rPr>
                <w:rFonts w:ascii="宋体" w:hAnsi="宋体" w:cs="宋体"/>
                <w:kern w:val="0"/>
                <w:sz w:val="22"/>
              </w:rPr>
            </w:pPr>
          </w:p>
        </w:tc>
      </w:tr>
      <w:tr w14:paraId="29725305">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1F5F">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2517">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AB97">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DN500*50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9DA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587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ABDAB0">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7FA731CC">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6FFC6FCB">
            <w:pPr>
              <w:widowControl/>
              <w:snapToGrid w:val="0"/>
              <w:jc w:val="center"/>
              <w:textAlignment w:val="center"/>
              <w:rPr>
                <w:rFonts w:ascii="宋体" w:hAnsi="宋体" w:cs="宋体"/>
                <w:kern w:val="0"/>
                <w:sz w:val="22"/>
              </w:rPr>
            </w:pPr>
          </w:p>
        </w:tc>
      </w:tr>
      <w:tr w14:paraId="41D14DF5">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59AF">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AF0D">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DB9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DN600*50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741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1ED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E7E71C">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27AD8135">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777A1619">
            <w:pPr>
              <w:widowControl/>
              <w:snapToGrid w:val="0"/>
              <w:jc w:val="center"/>
              <w:textAlignment w:val="center"/>
              <w:rPr>
                <w:rFonts w:ascii="宋体" w:hAnsi="宋体" w:cs="宋体"/>
                <w:kern w:val="0"/>
                <w:sz w:val="22"/>
              </w:rPr>
            </w:pPr>
          </w:p>
        </w:tc>
      </w:tr>
      <w:tr w14:paraId="0757E673">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230E">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B71B">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钢制丝口盲板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FA3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DN900*50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538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CBE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ACA5AE">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7EC1308E">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65A0A65E">
            <w:pPr>
              <w:widowControl/>
              <w:snapToGrid w:val="0"/>
              <w:jc w:val="center"/>
              <w:textAlignment w:val="center"/>
              <w:rPr>
                <w:rFonts w:ascii="宋体" w:hAnsi="宋体" w:cs="宋体"/>
                <w:kern w:val="0"/>
                <w:sz w:val="22"/>
              </w:rPr>
            </w:pPr>
          </w:p>
        </w:tc>
      </w:tr>
      <w:tr w14:paraId="123C6443">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34F0">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5838">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2"/>
                <w:szCs w:val="22"/>
                <w:u w:val="none"/>
                <w:lang w:val="en-US" w:eastAsia="zh-CN" w:bidi="ar"/>
              </w:rPr>
              <w:t>钢丝口法兰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35C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DN50*50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493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300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09F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A99E3E">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70924EC8">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75F9C634">
            <w:pPr>
              <w:widowControl/>
              <w:snapToGrid w:val="0"/>
              <w:jc w:val="center"/>
              <w:textAlignment w:val="center"/>
              <w:rPr>
                <w:rFonts w:ascii="宋体" w:hAnsi="宋体" w:cs="宋体"/>
                <w:kern w:val="0"/>
                <w:sz w:val="22"/>
              </w:rPr>
            </w:pPr>
          </w:p>
        </w:tc>
      </w:tr>
      <w:tr w14:paraId="6DACA529">
        <w:tblPrEx>
          <w:tblCellMar>
            <w:top w:w="56" w:type="dxa"/>
            <w:left w:w="96" w:type="dxa"/>
            <w:bottom w:w="56" w:type="dxa"/>
            <w:right w:w="96"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E8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B5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丝口钢法兰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53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DN100*100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5A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F5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B2885D">
            <w:pPr>
              <w:keepNext w:val="0"/>
              <w:keepLines w:val="0"/>
              <w:widowControl/>
              <w:suppressLineNumbers w:val="0"/>
              <w:jc w:val="center"/>
              <w:textAlignment w:val="top"/>
              <w:rPr>
                <w:rFonts w:hint="eastAsia" w:ascii="宋体" w:hAnsi="宋体" w:eastAsia="宋体" w:cs="宋体"/>
                <w:kern w:val="0"/>
                <w:sz w:val="22"/>
              </w:rPr>
            </w:pPr>
          </w:p>
        </w:tc>
        <w:tc>
          <w:tcPr>
            <w:tcW w:w="156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38903202">
            <w:pPr>
              <w:keepNext w:val="0"/>
              <w:keepLines w:val="0"/>
              <w:widowControl/>
              <w:suppressLineNumbers w:val="0"/>
              <w:jc w:val="center"/>
              <w:textAlignment w:val="top"/>
              <w:rPr>
                <w:rFonts w:hint="eastAsia" w:ascii="宋体" w:hAnsi="宋体" w:eastAsia="宋体" w:cs="宋体"/>
                <w:kern w:val="0"/>
                <w:sz w:val="22"/>
              </w:rPr>
            </w:pPr>
          </w:p>
        </w:tc>
        <w:tc>
          <w:tcPr>
            <w:tcW w:w="999" w:type="dxa"/>
            <w:vMerge w:val="continue"/>
            <w:tcBorders>
              <w:left w:val="single" w:color="auto" w:sz="4" w:space="0"/>
              <w:right w:val="single" w:color="000000" w:sz="4" w:space="0"/>
            </w:tcBorders>
            <w:shd w:val="clear" w:color="auto" w:fill="auto"/>
            <w:noWrap/>
            <w:vAlign w:val="center"/>
          </w:tcPr>
          <w:p w14:paraId="0152D648">
            <w:pPr>
              <w:widowControl/>
              <w:snapToGrid w:val="0"/>
              <w:jc w:val="center"/>
              <w:textAlignment w:val="center"/>
              <w:rPr>
                <w:rFonts w:ascii="宋体" w:hAnsi="宋体" w:cs="宋体"/>
                <w:kern w:val="0"/>
                <w:sz w:val="22"/>
              </w:rPr>
            </w:pPr>
          </w:p>
        </w:tc>
      </w:tr>
      <w:tr w14:paraId="6CF3F2F1">
        <w:tblPrEx>
          <w:tblCellMar>
            <w:top w:w="56" w:type="dxa"/>
            <w:left w:w="96" w:type="dxa"/>
            <w:bottom w:w="56" w:type="dxa"/>
            <w:right w:w="96" w:type="dxa"/>
          </w:tblCellMar>
        </w:tblPrEx>
        <w:trPr>
          <w:trHeight w:val="0" w:hRule="atLeast"/>
          <w:jc w:val="center"/>
        </w:trPr>
        <w:tc>
          <w:tcPr>
            <w:tcW w:w="2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F67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b/>
                <w:bCs/>
                <w:i w:val="0"/>
                <w:iCs w:val="0"/>
                <w:color w:val="000000"/>
                <w:kern w:val="0"/>
                <w:sz w:val="22"/>
                <w:szCs w:val="22"/>
                <w:u w:val="none"/>
                <w:lang w:val="en-US" w:eastAsia="zh-CN" w:bidi="ar"/>
              </w:rPr>
              <w:t>合计金额（含税）</w:t>
            </w:r>
          </w:p>
        </w:tc>
        <w:tc>
          <w:tcPr>
            <w:tcW w:w="72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B8DE">
            <w:pPr>
              <w:jc w:val="both"/>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eastAsia="zh-CN"/>
              </w:rPr>
              <w:t>（</w:t>
            </w:r>
            <w:r>
              <w:rPr>
                <w:rFonts w:hint="eastAsia" w:ascii="宋体" w:hAnsi="宋体" w:eastAsia="宋体" w:cs="宋体"/>
                <w:b/>
                <w:bCs/>
                <w:i w:val="0"/>
                <w:iCs w:val="0"/>
                <w:color w:val="000000"/>
                <w:sz w:val="22"/>
                <w:szCs w:val="22"/>
                <w:u w:val="none"/>
                <w:lang w:val="en-US" w:eastAsia="zh-CN"/>
              </w:rPr>
              <w:t>大写</w:t>
            </w:r>
            <w:r>
              <w:rPr>
                <w:rFonts w:hint="eastAsia" w:ascii="宋体" w:hAnsi="宋体" w:eastAsia="宋体" w:cs="宋体"/>
                <w:b/>
                <w:bCs/>
                <w:i w:val="0"/>
                <w:iCs w:val="0"/>
                <w:color w:val="000000"/>
                <w:sz w:val="22"/>
                <w:szCs w:val="22"/>
                <w:u w:val="none"/>
                <w:lang w:eastAsia="zh-CN"/>
              </w:rPr>
              <w:t>）：</w:t>
            </w:r>
          </w:p>
          <w:p w14:paraId="467BF004">
            <w:pPr>
              <w:jc w:val="both"/>
              <w:rPr>
                <w:rFonts w:hint="default" w:ascii="宋体" w:hAnsi="宋体" w:cs="宋体"/>
                <w:kern w:val="0"/>
                <w:sz w:val="22"/>
                <w:lang w:val="en-US"/>
              </w:rPr>
            </w:pPr>
            <w:r>
              <w:rPr>
                <w:rFonts w:hint="eastAsia" w:ascii="宋体" w:hAnsi="宋体" w:eastAsia="宋体" w:cs="宋体"/>
                <w:b/>
                <w:bCs/>
                <w:i w:val="0"/>
                <w:iCs w:val="0"/>
                <w:color w:val="000000"/>
                <w:sz w:val="22"/>
                <w:szCs w:val="22"/>
                <w:u w:val="none"/>
                <w:lang w:eastAsia="zh-CN"/>
              </w:rPr>
              <w:t>（</w:t>
            </w:r>
            <w:r>
              <w:rPr>
                <w:rFonts w:hint="eastAsia" w:ascii="宋体" w:hAnsi="宋体" w:cs="宋体"/>
                <w:b/>
                <w:bCs/>
                <w:i w:val="0"/>
                <w:iCs w:val="0"/>
                <w:color w:val="000000"/>
                <w:sz w:val="22"/>
                <w:szCs w:val="22"/>
                <w:u w:val="none"/>
                <w:lang w:val="en-US" w:eastAsia="zh-CN"/>
              </w:rPr>
              <w:t>小写</w:t>
            </w:r>
            <w:r>
              <w:rPr>
                <w:rFonts w:hint="eastAsia" w:ascii="宋体" w:hAnsi="宋体" w:cs="宋体"/>
                <w:b/>
                <w:bCs/>
                <w:i w:val="0"/>
                <w:iCs w:val="0"/>
                <w:color w:val="000000"/>
                <w:sz w:val="22"/>
                <w:szCs w:val="22"/>
                <w:u w:val="none"/>
                <w:lang w:eastAsia="zh-CN"/>
              </w:rPr>
              <w:t>）：</w:t>
            </w:r>
          </w:p>
        </w:tc>
      </w:tr>
    </w:tbl>
    <w:p w14:paraId="09DA0AD1">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643" w:firstLineChars="200"/>
        <w:jc w:val="left"/>
        <w:textAlignment w:val="auto"/>
        <w:rPr>
          <w:rFonts w:hint="eastAsia" w:ascii="黑体" w:hAnsi="黑体" w:eastAsia="黑体" w:cs="黑体"/>
          <w:b/>
          <w:bCs/>
          <w:color w:val="auto"/>
          <w:spacing w:val="0"/>
          <w:kern w:val="0"/>
          <w:sz w:val="32"/>
          <w:szCs w:val="32"/>
          <w:highlight w:val="none"/>
          <w:shd w:val="clear" w:color="auto" w:fill="FFFFFF"/>
        </w:rPr>
      </w:pPr>
      <w:r>
        <w:rPr>
          <w:rFonts w:hint="eastAsia" w:ascii="黑体" w:hAnsi="黑体" w:eastAsia="黑体" w:cs="黑体"/>
          <w:b/>
          <w:bCs/>
          <w:color w:val="auto"/>
          <w:spacing w:val="0"/>
          <w:kern w:val="0"/>
          <w:sz w:val="32"/>
          <w:szCs w:val="32"/>
          <w:highlight w:val="none"/>
          <w:shd w:val="clear" w:color="auto" w:fill="FFFFFF"/>
          <w:lang w:val="en-US" w:eastAsia="zh-CN"/>
        </w:rPr>
        <w:t>一</w:t>
      </w:r>
      <w:r>
        <w:rPr>
          <w:rFonts w:hint="eastAsia" w:ascii="黑体" w:hAnsi="黑体" w:eastAsia="黑体" w:cs="黑体"/>
          <w:b/>
          <w:bCs/>
          <w:color w:val="auto"/>
          <w:spacing w:val="0"/>
          <w:kern w:val="0"/>
          <w:sz w:val="32"/>
          <w:szCs w:val="32"/>
          <w:highlight w:val="none"/>
          <w:shd w:val="clear" w:color="auto" w:fill="FFFFFF"/>
          <w:lang w:eastAsia="zh-CN"/>
        </w:rPr>
        <w:t>、</w:t>
      </w:r>
      <w:r>
        <w:rPr>
          <w:rFonts w:hint="eastAsia" w:ascii="黑体" w:hAnsi="黑体" w:eastAsia="黑体" w:cs="黑体"/>
          <w:b/>
          <w:bCs/>
          <w:color w:val="auto"/>
          <w:spacing w:val="0"/>
          <w:kern w:val="0"/>
          <w:sz w:val="32"/>
          <w:szCs w:val="32"/>
          <w:highlight w:val="none"/>
          <w:shd w:val="clear" w:color="auto" w:fill="FFFFFF"/>
        </w:rPr>
        <w:t>申请人的资格要求</w:t>
      </w:r>
    </w:p>
    <w:p w14:paraId="68AC8D9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1.满足《中华人民共和国政府采购法》第二十二条规定。</w:t>
      </w:r>
    </w:p>
    <w:p w14:paraId="50666FF9">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2.落实政府采购政策需满足的资格要求：无。</w:t>
      </w:r>
    </w:p>
    <w:p w14:paraId="157C1CCF">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3.本项目的特定资格要求：投标人应为在中华人民共和国境内注册的货物制造商或经销商，有能力提供本项目中所采购的货物及服务，提供有效的营业执照；</w:t>
      </w:r>
    </w:p>
    <w:p w14:paraId="7A858D22">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4.未被“信用中国”、“中国政府采购网”、“信用江苏”网站列入失信被执行人、重大税收违法案件当事人名单、政府采购严重违法失信行为记录名单(提供网页截图)；</w:t>
      </w:r>
    </w:p>
    <w:p w14:paraId="1E5832D6">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5.本项目不接受联合体投标。</w:t>
      </w:r>
    </w:p>
    <w:p w14:paraId="4C1400F0">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6</w:t>
      </w:r>
      <w:r>
        <w:rPr>
          <w:rFonts w:hint="eastAsia" w:ascii="仿宋_GB2312" w:hAnsi="仿宋_GB2312" w:eastAsia="仿宋_GB2312" w:cs="仿宋_GB2312"/>
          <w:color w:val="auto"/>
          <w:spacing w:val="0"/>
          <w:kern w:val="0"/>
          <w:sz w:val="32"/>
          <w:szCs w:val="32"/>
          <w:highlight w:val="none"/>
          <w:shd w:val="clear" w:color="auto" w:fill="FFFFFF"/>
        </w:rPr>
        <w:t>.禁止情形：</w:t>
      </w:r>
    </w:p>
    <w:p w14:paraId="686F5E0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拒绝以下投标人参与投标：</w:t>
      </w:r>
    </w:p>
    <w:p w14:paraId="6436678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（1）单位负责人为同一人或者存在直接控股、管理关系的不同投标人，不得参加同一合同项下的政府采购活动。</w:t>
      </w:r>
    </w:p>
    <w:p w14:paraId="069C2E46">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（2）为采购项目提供整体设计、规范编制或者项目管理、监理、检测等服务的投标人，不得再参加本采购项目的其他采购活动。</w:t>
      </w:r>
    </w:p>
    <w:p w14:paraId="2CAA9C5F">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643" w:firstLineChars="200"/>
        <w:jc w:val="left"/>
        <w:textAlignment w:val="auto"/>
        <w:rPr>
          <w:rFonts w:hint="eastAsia" w:ascii="黑体" w:hAnsi="黑体" w:eastAsia="黑体" w:cs="黑体"/>
          <w:b/>
          <w:bCs/>
          <w:color w:val="auto"/>
          <w:spacing w:val="0"/>
          <w:kern w:val="0"/>
          <w:sz w:val="32"/>
          <w:szCs w:val="32"/>
          <w:highlight w:val="none"/>
          <w:shd w:val="clear" w:color="auto" w:fill="FFFFFF"/>
          <w:lang w:val="en-US" w:eastAsia="zh-CN"/>
        </w:rPr>
      </w:pPr>
      <w:r>
        <w:rPr>
          <w:rFonts w:hint="eastAsia" w:ascii="黑体" w:hAnsi="黑体" w:eastAsia="黑体" w:cs="黑体"/>
          <w:b/>
          <w:bCs/>
          <w:color w:val="auto"/>
          <w:spacing w:val="0"/>
          <w:kern w:val="0"/>
          <w:sz w:val="32"/>
          <w:szCs w:val="32"/>
          <w:highlight w:val="none"/>
          <w:shd w:val="clear" w:color="auto" w:fill="FFFFFF"/>
          <w:lang w:val="en-US" w:eastAsia="zh-CN"/>
        </w:rPr>
        <w:t>二、材料标准及要求：</w:t>
      </w:r>
    </w:p>
    <w:p w14:paraId="0A090757">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（1）钢制法兰技术要求须满足JB/T81-2015标准；</w:t>
      </w:r>
    </w:p>
    <w:p w14:paraId="767138E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（2）钢制丝口盲板及钢制盲板技术要求须满足：尺寸须满足GB/T 9124 2019；中间丝口须满足GB/T3287-2011标准;</w:t>
      </w:r>
    </w:p>
    <w:p w14:paraId="6F73D27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（3）DN100钢丝口法兰技术要求须满足：厚度23±1mm,外径215±2mm，制造方法：锻件或者钢板制作，光洁度：6.3级，内螺纹要求：RC锥螺纹，并满足GB/T3287-2011标准，表面镀锌；</w:t>
      </w:r>
    </w:p>
    <w:p w14:paraId="4B9C0CF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（4）以上材质均为：Q235(普通碳素结构钢)，强度等级至少为1.0Mpa。</w:t>
      </w:r>
    </w:p>
    <w:p w14:paraId="43FC72E5">
      <w:pPr>
        <w:pStyle w:val="2"/>
        <w:ind w:left="4418" w:leftChars="2104" w:firstLine="0" w:firstLineChars="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报价单位（盖章）：</w:t>
      </w:r>
    </w:p>
    <w:p w14:paraId="706A069B">
      <w:pPr>
        <w:ind w:left="4418" w:leftChars="2104" w:firstLine="0" w:firstLineChars="0"/>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 价 人：</w:t>
      </w:r>
    </w:p>
    <w:p w14:paraId="21AAC164">
      <w:pPr>
        <w:pStyle w:val="2"/>
        <w:ind w:left="4418" w:leftChars="2104" w:firstLine="0" w:firstLineChars="0"/>
        <w:jc w:val="both"/>
        <w:rPr>
          <w:rFonts w:hint="default"/>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联系方式：</w:t>
      </w:r>
    </w:p>
    <w:p w14:paraId="2D56A867">
      <w:pPr>
        <w:rPr>
          <w:rFonts w:hint="eastAsia"/>
        </w:rPr>
      </w:pPr>
      <w:r>
        <w:rPr>
          <w:rFonts w:hint="eastAsia"/>
        </w:rPr>
        <w:br w:type="page"/>
      </w:r>
    </w:p>
    <w:p w14:paraId="420F5AB6">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附件2：</w:t>
      </w:r>
    </w:p>
    <w:p w14:paraId="73B8EA83">
      <w:pPr>
        <w:pStyle w:val="3"/>
        <w:keepNext w:val="0"/>
        <w:keepLines w:val="0"/>
        <w:pageBreakBefore w:val="0"/>
        <w:widowControl w:val="0"/>
        <w:kinsoku/>
        <w:wordWrap w:val="0"/>
        <w:overflowPunct/>
        <w:topLinePunct w:val="0"/>
        <w:autoSpaceDE/>
        <w:autoSpaceDN/>
        <w:bidi w:val="0"/>
        <w:snapToGrid/>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7EF1BC5B">
      <w:pPr>
        <w:keepNext w:val="0"/>
        <w:keepLines w:val="0"/>
        <w:pageBreakBefore w:val="0"/>
        <w:widowControl w:val="0"/>
        <w:kinsoku/>
        <w:wordWrap w:val="0"/>
        <w:overflowPunct/>
        <w:topLinePunct w:val="0"/>
        <w:autoSpaceDE/>
        <w:autoSpaceDN/>
        <w:bidi w:val="0"/>
        <w:snapToGrid/>
        <w:spacing w:line="560" w:lineRule="exact"/>
        <w:jc w:val="center"/>
        <w:rPr>
          <w:rFonts w:ascii="方正小标宋简体" w:eastAsia="方正小标宋简体"/>
          <w:sz w:val="44"/>
          <w:szCs w:val="44"/>
        </w:rPr>
      </w:pPr>
    </w:p>
    <w:p w14:paraId="6B3AF7D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2E0AA7F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（身份证号码为：                     </w:t>
      </w:r>
      <w:r>
        <w:rPr>
          <w:rFonts w:hint="eastAsia" w:ascii="宋体" w:hAnsi="宋体" w:eastAsia="宋体" w:cs="宋体"/>
          <w:sz w:val="32"/>
          <w:szCs w:val="32"/>
        </w:rPr>
        <w:t>）参加贵单位关于</w:t>
      </w:r>
      <w:r>
        <w:rPr>
          <w:rFonts w:hint="eastAsia" w:ascii="宋体" w:hAnsi="宋体" w:eastAsia="宋体" w:cs="宋体"/>
          <w:sz w:val="32"/>
          <w:szCs w:val="32"/>
          <w:u w:val="single"/>
          <w:lang w:val="en-US" w:eastAsia="zh-CN"/>
        </w:rPr>
        <w:t>钢制配件2025年（第一批）采购项目</w:t>
      </w:r>
      <w:r>
        <w:rPr>
          <w:rFonts w:hint="eastAsia" w:ascii="宋体" w:hAnsi="宋体" w:eastAsia="宋体" w:cs="宋体"/>
          <w:sz w:val="32"/>
          <w:szCs w:val="32"/>
        </w:rPr>
        <w:t>的投标。</w:t>
      </w:r>
    </w:p>
    <w:p w14:paraId="5C0A34A7">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4B48DA7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7BC85E6F">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本授权期限自    年   月  日起至    年   月  日止。 </w:t>
      </w:r>
    </w:p>
    <w:p w14:paraId="1A8938A5">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2EFAFD3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04155C63">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029D0399">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7A0E7F8A">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386BBD6D">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日期：    年   月  日</w:t>
      </w:r>
    </w:p>
    <w:p w14:paraId="476C26B1">
      <w:pPr>
        <w:rPr>
          <w:rFonts w:hint="eastAsia"/>
          <w:lang w:val="en-US" w:eastAsia="zh-CN"/>
        </w:rPr>
      </w:pPr>
      <w:r>
        <w:rPr>
          <w:rFonts w:hint="eastAsia"/>
          <w:lang w:val="en-US" w:eastAsia="zh-CN"/>
        </w:rPr>
        <w:br w:type="page"/>
      </w:r>
    </w:p>
    <w:p w14:paraId="4E7A80C9">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附件3：</w:t>
      </w:r>
    </w:p>
    <w:p w14:paraId="470AFF96">
      <w:pPr>
        <w:pStyle w:val="3"/>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投标函</w:t>
      </w:r>
    </w:p>
    <w:p w14:paraId="070D2C3E">
      <w:pPr>
        <w:pStyle w:val="3"/>
        <w:spacing w:line="560" w:lineRule="exact"/>
        <w:ind w:firstLine="0"/>
        <w:rPr>
          <w:rFonts w:ascii="仿宋_GB2312" w:hAnsi="仿宋" w:eastAsia="仿宋_GB2312" w:cs="仿宋"/>
          <w:color w:val="000000"/>
          <w:sz w:val="32"/>
          <w:szCs w:val="32"/>
          <w:u w:val="single"/>
        </w:rPr>
      </w:pPr>
    </w:p>
    <w:p w14:paraId="2E8ED2A7">
      <w:pPr>
        <w:pStyle w:val="3"/>
        <w:spacing w:line="560" w:lineRule="exact"/>
        <w:ind w:firstLine="0"/>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277C94CD">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w:t>
      </w:r>
      <w:r>
        <w:rPr>
          <w:rFonts w:hint="eastAsia" w:ascii="宋体" w:hAnsi="宋体" w:eastAsia="宋体" w:cs="宋体"/>
          <w:kern w:val="2"/>
          <w:sz w:val="32"/>
          <w:szCs w:val="32"/>
          <w:lang w:val="en-US" w:eastAsia="zh-CN"/>
        </w:rPr>
        <w:t>于</w:t>
      </w:r>
      <w:r>
        <w:rPr>
          <w:rFonts w:hint="eastAsia" w:ascii="宋体" w:hAnsi="宋体" w:eastAsia="宋体" w:cs="宋体"/>
          <w:sz w:val="32"/>
          <w:szCs w:val="32"/>
          <w:u w:val="single"/>
          <w:lang w:val="en-US" w:eastAsia="zh-CN"/>
        </w:rPr>
        <w:t>钢制配件2025年（第一批）采购项目</w:t>
      </w:r>
      <w:r>
        <w:rPr>
          <w:rFonts w:hint="eastAsia" w:ascii="宋体" w:hAnsi="宋体" w:eastAsia="宋体" w:cs="宋体"/>
          <w:kern w:val="2"/>
          <w:sz w:val="32"/>
          <w:szCs w:val="32"/>
          <w:lang w:val="en-US" w:eastAsia="zh-CN"/>
        </w:rPr>
        <w:t>的招标公告我单位已对招标项目的现状及具体招标要求已充分了解并接</w:t>
      </w:r>
      <w:r>
        <w:rPr>
          <w:rFonts w:hint="eastAsia" w:ascii="宋体" w:hAnsi="宋体" w:eastAsia="宋体" w:cs="宋体"/>
          <w:kern w:val="2"/>
          <w:sz w:val="32"/>
          <w:szCs w:val="32"/>
        </w:rPr>
        <w:t>受。</w:t>
      </w:r>
    </w:p>
    <w:p w14:paraId="39BE71E9">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lang w:val="en-US" w:eastAsia="zh-CN"/>
        </w:rPr>
        <w:t xml:space="preserve"> </w:t>
      </w:r>
      <w:r>
        <w:rPr>
          <w:rFonts w:hint="eastAsia" w:ascii="宋体" w:hAnsi="宋体" w:cs="宋体"/>
          <w:kern w:val="2"/>
          <w:sz w:val="32"/>
          <w:szCs w:val="32"/>
          <w:u w:val="single"/>
          <w:lang w:val="en-US" w:eastAsia="zh-CN"/>
        </w:rPr>
        <w:t>13</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u w:val="single"/>
        </w:rPr>
        <w:t>%</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r>
        <w:rPr>
          <w:rFonts w:hint="eastAsia" w:ascii="宋体" w:hAnsi="宋体" w:eastAsia="宋体" w:cs="宋体"/>
          <w:b/>
          <w:kern w:val="2"/>
          <w:sz w:val="32"/>
          <w:szCs w:val="32"/>
        </w:rPr>
        <w:t>除税</w:t>
      </w:r>
      <w:r>
        <w:rPr>
          <w:rFonts w:hint="eastAsia" w:ascii="宋体" w:hAnsi="宋体" w:eastAsia="宋体" w:cs="宋体"/>
          <w:bCs/>
          <w:kern w:val="2"/>
          <w:sz w:val="32"/>
          <w:szCs w:val="32"/>
        </w:rPr>
        <w:t>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元整（大写人民币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w:t>
      </w:r>
    </w:p>
    <w:p w14:paraId="6B6816DF">
      <w:pPr>
        <w:pStyle w:val="3"/>
        <w:spacing w:line="560" w:lineRule="exact"/>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708E1902">
      <w:pPr>
        <w:pStyle w:val="3"/>
        <w:spacing w:line="560" w:lineRule="exact"/>
        <w:ind w:firstLine="0"/>
        <w:rPr>
          <w:rFonts w:hint="eastAsia" w:ascii="宋体" w:hAnsi="宋体" w:eastAsia="宋体" w:cs="宋体"/>
          <w:kern w:val="2"/>
          <w:sz w:val="32"/>
          <w:szCs w:val="32"/>
        </w:rPr>
      </w:pPr>
    </w:p>
    <w:p w14:paraId="42492AB0">
      <w:pPr>
        <w:pStyle w:val="3"/>
        <w:spacing w:line="560" w:lineRule="exact"/>
        <w:ind w:firstLine="0"/>
        <w:rPr>
          <w:rFonts w:hint="eastAsia" w:ascii="宋体" w:hAnsi="宋体" w:eastAsia="宋体" w:cs="宋体"/>
          <w:kern w:val="2"/>
          <w:sz w:val="32"/>
          <w:szCs w:val="32"/>
        </w:rPr>
      </w:pPr>
    </w:p>
    <w:p w14:paraId="30122D37">
      <w:pPr>
        <w:pStyle w:val="3"/>
        <w:spacing w:line="560" w:lineRule="exact"/>
        <w:ind w:firstLine="0"/>
        <w:jc w:val="center"/>
        <w:rPr>
          <w:rFonts w:hint="eastAsia" w:ascii="宋体" w:hAnsi="宋体" w:eastAsia="宋体" w:cs="宋体"/>
          <w:kern w:val="2"/>
          <w:sz w:val="32"/>
          <w:szCs w:val="32"/>
        </w:rPr>
      </w:pPr>
      <w:r>
        <w:rPr>
          <w:rFonts w:hint="eastAsia" w:ascii="宋体" w:hAnsi="宋体" w:eastAsia="宋体" w:cs="宋体"/>
          <w:kern w:val="2"/>
          <w:sz w:val="32"/>
          <w:szCs w:val="32"/>
        </w:rPr>
        <w:t>投标人(盖公章)：</w:t>
      </w:r>
    </w:p>
    <w:p w14:paraId="4CB6EC40">
      <w:pPr>
        <w:spacing w:line="560" w:lineRule="exact"/>
        <w:jc w:val="center"/>
        <w:rPr>
          <w:rFonts w:hint="eastAsia" w:ascii="宋体" w:hAnsi="宋体" w:eastAsia="宋体" w:cs="宋体"/>
          <w:sz w:val="32"/>
          <w:szCs w:val="32"/>
        </w:rPr>
      </w:pPr>
      <w:r>
        <w:rPr>
          <w:rFonts w:hint="eastAsia" w:ascii="宋体" w:hAnsi="宋体" w:eastAsia="宋体" w:cs="宋体"/>
          <w:sz w:val="32"/>
          <w:szCs w:val="32"/>
        </w:rPr>
        <w:t>法定代表人签字：</w:t>
      </w:r>
    </w:p>
    <w:p w14:paraId="2371AE79">
      <w:pPr>
        <w:spacing w:line="560" w:lineRule="exact"/>
        <w:ind w:firstLine="3840" w:firstLineChars="1200"/>
        <w:rPr>
          <w:rFonts w:hint="eastAsia" w:ascii="宋体" w:hAnsi="宋体" w:eastAsia="宋体" w:cs="宋体"/>
          <w:sz w:val="32"/>
          <w:szCs w:val="32"/>
          <w:lang w:eastAsia="zh-CN"/>
        </w:rPr>
      </w:pP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eastAsia="宋体" w:cs="宋体"/>
          <w:sz w:val="32"/>
          <w:szCs w:val="32"/>
          <w:lang w:eastAsia="zh-CN"/>
        </w:rPr>
        <w:t>：</w:t>
      </w:r>
    </w:p>
    <w:p w14:paraId="78E87BAF">
      <w:pPr>
        <w:rPr>
          <w:rFonts w:hint="eastAsia"/>
          <w:lang w:val="en-US" w:eastAsia="zh-CN"/>
        </w:rPr>
      </w:pPr>
    </w:p>
    <w:p w14:paraId="1B9C8527">
      <w:pPr>
        <w:pStyle w:val="2"/>
        <w:rPr>
          <w:rFonts w:hint="eastAsia"/>
        </w:rPr>
      </w:pPr>
    </w:p>
    <w:sectPr>
      <w:footerReference r:id="rId3" w:type="default"/>
      <w:footerReference r:id="rId4" w:type="even"/>
      <w:pgSz w:w="11906" w:h="16838"/>
      <w:pgMar w:top="1077" w:right="1134" w:bottom="1077"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0000600000000000000"/>
    <w:charset w:val="86"/>
    <w:family w:val="script"/>
    <w:pitch w:val="default"/>
    <w:sig w:usb0="00000000" w:usb1="00000000"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4791075</wp:posOffset>
              </wp:positionH>
              <wp:positionV relativeFrom="paragraph">
                <wp:posOffset>-170815</wp:posOffset>
              </wp:positionV>
              <wp:extent cx="835025" cy="289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5025" cy="289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6AFF1">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7.25pt;margin-top:-13.45pt;height:22.8pt;width:65.75pt;mso-position-horizontal-relative:margin;z-index:251659264;mso-width-relative:page;mso-height-relative:page;" filled="f" stroked="f" coordsize="21600,21600" o:gfxdata="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9GQI2QAAAAoBAAAPAAAAAAAAAAEAIAAAACIAAABkcnMvZG93bnJl&#10;di54bWxQSwECFAAUAAAACACHTuJAJOsvWjUCAABhBAAADgAAAAAAAAABACAAAAAoAQAAZHJzL2Uy&#10;b0RvYy54bWxQSwUGAAAAAAYABgBZAQAAzwUAAAAA&#10;">
              <v:fill on="f" focussize="0,0"/>
              <v:stroke on="f" weight="0.5pt"/>
              <v:imagedata o:title=""/>
              <o:lock v:ext="edit" aspectratio="f"/>
              <v:textbox inset="0mm,0mm,0mm,0mm">
                <w:txbxContent>
                  <w:p w14:paraId="3CF6AFF1">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-142240</wp:posOffset>
              </wp:positionV>
              <wp:extent cx="730250" cy="2514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0250"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784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5pt;margin-top:-11.2pt;height:19.8pt;width:57.5pt;mso-position-horizontal-relative:margin;z-index:251660288;mso-width-relative:page;mso-height-relative:page;" filled="f" stroked="f" coordsize="21600,21600" o:gfxdata="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fSk6tcAAAAIAQAADwAAAAAAAAABACAAAAAiAAAAZHJzL2Rvd25yZXYu&#10;eG1sUEsBAhQAFAAAAAgAh07iQFKACdw1AgAAYQQAAA4AAAAAAAAAAQAgAAAAJgEAAGRycy9lMm9E&#10;b2MueG1sUEsFBgAAAAAGAAYAWQEAAM0FAAAAAA==&#10;">
              <v:fill on="f" focussize="0,0"/>
              <v:stroke on="f" weight="0.5pt"/>
              <v:imagedata o:title=""/>
              <o:lock v:ext="edit" aspectratio="f"/>
              <v:textbox inset="0mm,0mm,0mm,0mm">
                <w:txbxContent>
                  <w:p w14:paraId="76A784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4699D"/>
    <w:rsid w:val="010E1B2D"/>
    <w:rsid w:val="03525F75"/>
    <w:rsid w:val="04510922"/>
    <w:rsid w:val="05410997"/>
    <w:rsid w:val="06DA075B"/>
    <w:rsid w:val="08DB07BA"/>
    <w:rsid w:val="09475E50"/>
    <w:rsid w:val="0A73514E"/>
    <w:rsid w:val="0B5D79CA"/>
    <w:rsid w:val="0C47341A"/>
    <w:rsid w:val="0D205FC4"/>
    <w:rsid w:val="0D4F7B70"/>
    <w:rsid w:val="109776BD"/>
    <w:rsid w:val="13517FF7"/>
    <w:rsid w:val="14A67B88"/>
    <w:rsid w:val="15F36738"/>
    <w:rsid w:val="168E50BE"/>
    <w:rsid w:val="16A95CEF"/>
    <w:rsid w:val="1A197394"/>
    <w:rsid w:val="1A9529E3"/>
    <w:rsid w:val="1DA11B7B"/>
    <w:rsid w:val="1EAB70E9"/>
    <w:rsid w:val="1FFD48A4"/>
    <w:rsid w:val="20CB3C95"/>
    <w:rsid w:val="214B2529"/>
    <w:rsid w:val="22544741"/>
    <w:rsid w:val="231B417D"/>
    <w:rsid w:val="285B2563"/>
    <w:rsid w:val="2D4F514F"/>
    <w:rsid w:val="2F544C9F"/>
    <w:rsid w:val="30EF76EF"/>
    <w:rsid w:val="31CB29E3"/>
    <w:rsid w:val="31EF0CAF"/>
    <w:rsid w:val="34A2025B"/>
    <w:rsid w:val="34CA7825"/>
    <w:rsid w:val="35BB5A78"/>
    <w:rsid w:val="370034AF"/>
    <w:rsid w:val="39423DBA"/>
    <w:rsid w:val="39DE1D35"/>
    <w:rsid w:val="3A9248CD"/>
    <w:rsid w:val="3C131A3E"/>
    <w:rsid w:val="3D2C725B"/>
    <w:rsid w:val="3F0C5F6A"/>
    <w:rsid w:val="4114428E"/>
    <w:rsid w:val="46F72688"/>
    <w:rsid w:val="472E597E"/>
    <w:rsid w:val="477A6E15"/>
    <w:rsid w:val="48AB635E"/>
    <w:rsid w:val="48B819A3"/>
    <w:rsid w:val="49102263"/>
    <w:rsid w:val="49155047"/>
    <w:rsid w:val="4AF75215"/>
    <w:rsid w:val="4BBC79FC"/>
    <w:rsid w:val="4DE65204"/>
    <w:rsid w:val="4DEB1C40"/>
    <w:rsid w:val="4E565833"/>
    <w:rsid w:val="4F4E228A"/>
    <w:rsid w:val="51EE28D9"/>
    <w:rsid w:val="537B63EF"/>
    <w:rsid w:val="57E03CE2"/>
    <w:rsid w:val="5800522E"/>
    <w:rsid w:val="5A4C63EF"/>
    <w:rsid w:val="5B4369AD"/>
    <w:rsid w:val="5DE75D58"/>
    <w:rsid w:val="5EDA6AB4"/>
    <w:rsid w:val="5F3552FD"/>
    <w:rsid w:val="6062696C"/>
    <w:rsid w:val="61F62B25"/>
    <w:rsid w:val="68F4699D"/>
    <w:rsid w:val="69915C20"/>
    <w:rsid w:val="6ACB2D61"/>
    <w:rsid w:val="6AD14E93"/>
    <w:rsid w:val="6D2716D5"/>
    <w:rsid w:val="6D8223FC"/>
    <w:rsid w:val="703B1992"/>
    <w:rsid w:val="7139168C"/>
    <w:rsid w:val="744C34E1"/>
    <w:rsid w:val="759108C9"/>
    <w:rsid w:val="768076F4"/>
    <w:rsid w:val="777F5120"/>
    <w:rsid w:val="7D043D60"/>
    <w:rsid w:val="7EFF7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NormalCharacter"/>
    <w:qFormat/>
    <w:uiPriority w:val="99"/>
  </w:style>
  <w:style w:type="paragraph" w:customStyle="1" w:styleId="8">
    <w:name w:val="Heading1"/>
    <w:basedOn w:val="1"/>
    <w:next w:val="1"/>
    <w:qFormat/>
    <w:uiPriority w:val="0"/>
    <w:pPr>
      <w:keepNext/>
      <w:keepLines/>
      <w:spacing w:before="340" w:after="330" w:line="576" w:lineRule="auto"/>
      <w:textAlignment w:val="baseline"/>
    </w:pPr>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4046</Words>
  <Characters>5019</Characters>
  <Lines>0</Lines>
  <Paragraphs>0</Paragraphs>
  <TotalTime>0</TotalTime>
  <ScaleCrop>false</ScaleCrop>
  <LinksUpToDate>false</LinksUpToDate>
  <CharactersWithSpaces>5235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2025-09-23T06:43:00Z</dcterms:created>
  <dc:creator>tang</dc:creator>
  <cp:lastModifiedBy>1994</cp:lastModifiedBy>
  <dcterms:modified xsi:type="dcterms:W3CDTF">2025-11-18T01:51:47Z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CD5EF787AF1A43DFBDA499027DCEB7EA_11</vt:lpwstr>
  </property>
  <property fmtid="{D5CDD505-2E9C-101B-9397-08002B2CF9AE}" pid="4" name="KSOTemplateDocerSaveRecord">
    <vt:lpwstr>eyJoZGlkIjoiNzFhZjk3MWU2ODZjMTU1ZDU0MWFlZmQyMTYwNjE5ZjIiLCJ1c2VySWQiOiIyMzk3ODg1OTIifQ==</vt:lpwstr>
  </property>
</Properties>
</file>