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FC667">
      <w:pPr>
        <w:keepNext w:val="0"/>
        <w:keepLines w:val="0"/>
        <w:pageBreakBefore w:val="0"/>
        <w:kinsoku/>
        <w:wordWrap/>
        <w:overflowPunct/>
        <w:topLinePunct w:val="0"/>
        <w:autoSpaceDE/>
        <w:autoSpaceDN/>
        <w:bidi w:val="0"/>
        <w:adjustRightInd/>
        <w:snapToGrid/>
        <w:spacing w:line="440" w:lineRule="exact"/>
        <w:ind w:right="0" w:rightChars="0"/>
        <w:jc w:val="center"/>
        <w:textAlignment w:val="auto"/>
        <w:rPr>
          <w:rFonts w:hint="eastAsia" w:asciiTheme="minorEastAsia" w:hAnsiTheme="minorEastAsia" w:eastAsiaTheme="minorEastAsia"/>
          <w:b/>
          <w:spacing w:val="-11"/>
          <w:sz w:val="44"/>
          <w:szCs w:val="44"/>
          <w:lang w:val="en-US" w:eastAsia="zh-CN"/>
        </w:rPr>
      </w:pPr>
      <w:r>
        <w:rPr>
          <w:rFonts w:hint="eastAsia" w:asciiTheme="minorEastAsia" w:hAnsiTheme="minorEastAsia"/>
          <w:b/>
          <w:spacing w:val="-11"/>
          <w:sz w:val="44"/>
          <w:szCs w:val="44"/>
          <w:lang w:val="en-US" w:eastAsia="zh-CN"/>
        </w:rPr>
        <w:t>PE给水管及管件2025年（第三批）采购项目</w:t>
      </w:r>
      <w:r>
        <w:rPr>
          <w:rFonts w:hint="eastAsia" w:asciiTheme="minorEastAsia" w:hAnsiTheme="minorEastAsia" w:eastAsiaTheme="minorEastAsia"/>
          <w:b/>
          <w:spacing w:val="-11"/>
          <w:sz w:val="44"/>
          <w:szCs w:val="44"/>
          <w:lang w:val="en-US" w:eastAsia="zh-CN"/>
        </w:rPr>
        <w:t>市场询价公告</w:t>
      </w:r>
    </w:p>
    <w:p w14:paraId="579D238B">
      <w:pPr>
        <w:keepNext w:val="0"/>
        <w:keepLines w:val="0"/>
        <w:pageBreakBefore w:val="0"/>
        <w:widowControl w:val="0"/>
        <w:kinsoku/>
        <w:wordWrap/>
        <w:overflowPunct/>
        <w:topLinePunct w:val="0"/>
        <w:autoSpaceDE/>
        <w:autoSpaceDN/>
        <w:bidi w:val="0"/>
        <w:adjustRightInd/>
        <w:snapToGrid/>
        <w:spacing w:before="313" w:beforeLines="100" w:line="500" w:lineRule="exact"/>
        <w:ind w:firstLine="640" w:firstLineChars="200"/>
        <w:textAlignment w:val="auto"/>
        <w:rPr>
          <w:rFonts w:hint="default" w:ascii="仿宋" w:hAnsi="仿宋" w:eastAsia="仿宋" w:cs="Times New Roman"/>
          <w:sz w:val="32"/>
          <w:szCs w:val="32"/>
          <w:u w:val="none"/>
          <w:lang w:val="en-US" w:eastAsia="zh-CN"/>
        </w:rPr>
      </w:pPr>
      <w:r>
        <w:rPr>
          <w:rFonts w:hint="eastAsia" w:ascii="仿宋" w:hAnsi="仿宋" w:eastAsia="仿宋" w:cs="Times New Roman"/>
          <w:sz w:val="32"/>
          <w:szCs w:val="32"/>
          <w:u w:val="none"/>
          <w:lang w:val="en-US" w:eastAsia="zh-CN"/>
        </w:rPr>
        <w:t>启东市吕四自来水厂有限公司就PE给水管及管件2025年（第三批）采购项目即将实施，现就该项目进行市场询价调研。</w:t>
      </w:r>
    </w:p>
    <w:p w14:paraId="51C0E006">
      <w:pPr>
        <w:keepNext w:val="0"/>
        <w:keepLines w:val="0"/>
        <w:pageBreakBefore w:val="0"/>
        <w:widowControl w:val="0"/>
        <w:numPr>
          <w:ilvl w:val="0"/>
          <w:numId w:val="1"/>
        </w:numPr>
        <w:kinsoku/>
        <w:wordWrap/>
        <w:overflowPunct/>
        <w:topLinePunct w:val="0"/>
        <w:bidi w:val="0"/>
        <w:spacing w:line="500" w:lineRule="exact"/>
        <w:ind w:firstLine="643" w:firstLineChars="200"/>
        <w:textAlignment w:val="auto"/>
        <w:rPr>
          <w:rFonts w:hint="eastAsia" w:ascii="仿宋" w:hAnsi="仿宋" w:eastAsia="仿宋" w:cs="Times New Roman"/>
          <w:b/>
          <w:bCs/>
          <w:sz w:val="32"/>
          <w:szCs w:val="32"/>
          <w:u w:val="none"/>
          <w:lang w:val="en-US" w:eastAsia="zh-CN"/>
        </w:rPr>
      </w:pPr>
      <w:r>
        <w:rPr>
          <w:rFonts w:hint="eastAsia" w:ascii="仿宋" w:hAnsi="仿宋" w:eastAsia="仿宋" w:cs="Times New Roman"/>
          <w:b/>
          <w:bCs/>
          <w:sz w:val="32"/>
          <w:szCs w:val="32"/>
          <w:u w:val="none"/>
          <w:lang w:val="en-US" w:eastAsia="zh-CN"/>
        </w:rPr>
        <w:t>采购需求一览表</w:t>
      </w:r>
    </w:p>
    <w:tbl>
      <w:tblPr>
        <w:tblStyle w:val="5"/>
        <w:tblW w:w="85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2"/>
        <w:gridCol w:w="3187"/>
        <w:gridCol w:w="1881"/>
        <w:gridCol w:w="1383"/>
        <w:gridCol w:w="1134"/>
      </w:tblGrid>
      <w:tr w14:paraId="564AB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5F96">
            <w:pPr>
              <w:keepNext w:val="0"/>
              <w:keepLines w:val="0"/>
              <w:widowControl/>
              <w:suppressLineNumbers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D834">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物品名称</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7E8C">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规格型号</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90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预估</w:t>
            </w:r>
            <w:r>
              <w:rPr>
                <w:rFonts w:hint="eastAsia" w:ascii="仿宋" w:hAnsi="仿宋" w:eastAsia="仿宋" w:cs="仿宋"/>
                <w:b/>
                <w:bCs/>
                <w:i w:val="0"/>
                <w:iCs w:val="0"/>
                <w:color w:val="000000"/>
                <w:kern w:val="0"/>
                <w:sz w:val="28"/>
                <w:szCs w:val="28"/>
                <w:u w:val="none"/>
                <w:lang w:val="en-US" w:eastAsia="zh-CN" w:bidi="ar"/>
              </w:rPr>
              <w:br w:type="textWrapping"/>
            </w:r>
            <w:r>
              <w:rPr>
                <w:rFonts w:hint="eastAsia" w:ascii="仿宋" w:hAnsi="仿宋" w:eastAsia="仿宋" w:cs="仿宋"/>
                <w:b/>
                <w:bCs/>
                <w:i w:val="0"/>
                <w:iCs w:val="0"/>
                <w:color w:val="000000"/>
                <w:kern w:val="0"/>
                <w:sz w:val="28"/>
                <w:szCs w:val="28"/>
                <w:u w:val="none"/>
                <w:lang w:val="en-US" w:eastAsia="zh-CN" w:bidi="ar"/>
              </w:rPr>
              <w:t>数量</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EE6E">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单位</w:t>
            </w:r>
          </w:p>
        </w:tc>
      </w:tr>
      <w:tr w14:paraId="28BA6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2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6C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PE给水管（1.6MPa）</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E1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A8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28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r>
      <w:tr w14:paraId="457A9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63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B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PE给水管（1.6MPa）</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AF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DN32</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31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F0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r>
      <w:tr w14:paraId="0FE9E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52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3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PE给水管（1.25MPa）</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9B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69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C3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r>
      <w:tr w14:paraId="4B4EF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A7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96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PE给水管（1.25MPa）</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6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DN63</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FC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F1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r>
      <w:tr w14:paraId="0B1EF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71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C9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PE给水管（1.0MPa）</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4A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DN90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0B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A8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r>
      <w:tr w14:paraId="4166A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A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A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PE给水管（1.0MPa）</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F7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DN110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E2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E7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r>
      <w:tr w14:paraId="01462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5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9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PE给水管（1.0MPa）</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0E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DN160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3C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81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r>
      <w:tr w14:paraId="15761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6E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C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PE给水管（1.6MPa）</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7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4D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1D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r>
      <w:tr w14:paraId="49224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0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2D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PE给水管（1.6MPa）</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B0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DN225</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A3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EC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r>
      <w:tr w14:paraId="36B61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2C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0A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PE给水管（1.6MPa）</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4E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DN315</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07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06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r>
      <w:tr w14:paraId="65A06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DA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DE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PE法兰（法兰盘、法兰根、法兰垫片）</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5A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F1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81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2A50E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49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8A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PE法兰（法兰盘、法兰根、法兰垫片）</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B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62F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A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60AB2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A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5E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PE法兰（法兰盘、法兰根、法兰垫片）</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BA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00D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85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5CC1D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E2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EB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PE法兰（法兰盘、法兰根、法兰垫片）</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0F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25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1F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65795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83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C0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PE法兰（法兰盘、法兰根、法兰垫片）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9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0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D7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08058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C9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34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PE法兰（法兰盘、法兰根、法兰垫片）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7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06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B8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DF31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7B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69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PE法兰（法兰盘、法兰根、法兰垫片）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5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57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8A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58564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95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BA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PE直接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7C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4CF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B4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5BBFA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56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FD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PE直接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949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A45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A7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69AA8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0E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1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PE直接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CF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2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98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47B21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29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D2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PE直接</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64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3E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3E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2E5DA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BD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D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PE直接</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19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89B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3E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3649C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C8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EA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PE直接</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3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E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3B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37946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62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A8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PE90度弯头</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C0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72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34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49ED8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B8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8F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PE90度弯头</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96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4D1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F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1FB4B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89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71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PE90度弯头</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A6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C5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DC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04F33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D2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F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PE90度弯头</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72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9B9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55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383D0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D3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1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PE90度弯头</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CC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77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5C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729CF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82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A8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PE90度弯头</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76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238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9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444A2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DC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80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PE90度弯头</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C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D6D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C3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70B3C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7C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22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PE90度弯头</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C0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AEF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7E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1D32D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16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1D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PE管帽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40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D4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2C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793B8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5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71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PE管帽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9BC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74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EA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5AC1B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E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3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PE管帽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C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0D6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5B9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298D1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BC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82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PE管帽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94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9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FC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1F7A5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DB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A1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PE管帽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02A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95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2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70EF2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AF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5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PE管帽</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4C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59F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02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0C4AC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7F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39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PE管帽</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0B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0C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ADC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6A5EA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C9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21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PE大小头</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17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DN32*25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D5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24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53EC8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48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30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PE大小头</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0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DN63*50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D65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6C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695D3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EB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F3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PE大小头</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02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DN90*63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66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23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27E9B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EF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9F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PE大小头</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02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DN110*63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79C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4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56777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4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58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PE大小头</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99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DN110*90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6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7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17863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17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D9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PE大小头</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30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DN160*110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CC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D9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2DF57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B8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D1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PE三通</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9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A7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89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558B9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6A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0E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PE三通</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49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3F2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0E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7D1D7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D0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27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PE三通</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03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6F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8F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2D43A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6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C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PE三通</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29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929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6D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3AFD2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FD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50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PE三通</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8F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59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0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7BDCF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C6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10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PE三通</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0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8C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4C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5F1ED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85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CE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PE三通</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00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F8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49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7CB07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61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B7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PE三通</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93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644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E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58EC9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BA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EA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PE内丝直接</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B7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B3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6D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159DC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2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33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PE内丝直接</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49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DN63*2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0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D2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5FEB1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87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BB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PE内丝弯头</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B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3D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04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73FF2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B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C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PE外丝直接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1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3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2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r>
      <w:tr w14:paraId="6FACD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2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50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PE外丝直接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DC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4D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D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r>
      <w:tr w14:paraId="31DB2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32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3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PE外丝直接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3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40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F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r>
      <w:tr w14:paraId="4BEDE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74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3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PE外丝直接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5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DN63*2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7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70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r>
    </w:tbl>
    <w:p w14:paraId="69ADC5D5">
      <w:pPr>
        <w:keepNext w:val="0"/>
        <w:keepLines w:val="0"/>
        <w:pageBreakBefore w:val="0"/>
        <w:widowControl w:val="0"/>
        <w:kinsoku/>
        <w:wordWrap/>
        <w:overflowPunct/>
        <w:topLinePunct w:val="0"/>
        <w:bidi w:val="0"/>
        <w:spacing w:line="500" w:lineRule="exact"/>
        <w:ind w:firstLine="643" w:firstLineChars="200"/>
        <w:textAlignment w:val="auto"/>
        <w:rPr>
          <w:rFonts w:hint="eastAsia" w:ascii="仿宋" w:hAnsi="仿宋" w:eastAsia="仿宋" w:cs="Times New Roman"/>
          <w:b/>
          <w:bCs/>
          <w:sz w:val="32"/>
          <w:szCs w:val="32"/>
          <w:u w:val="none"/>
        </w:rPr>
      </w:pPr>
      <w:r>
        <w:rPr>
          <w:rFonts w:hint="eastAsia" w:ascii="仿宋" w:hAnsi="仿宋" w:eastAsia="仿宋" w:cs="Times New Roman"/>
          <w:b/>
          <w:bCs/>
          <w:sz w:val="32"/>
          <w:szCs w:val="32"/>
          <w:u w:val="none"/>
        </w:rPr>
        <w:t>二、约定事项</w:t>
      </w:r>
    </w:p>
    <w:p w14:paraId="5C0B2F6C">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w:t>
      </w:r>
      <w:r>
        <w:rPr>
          <w:rFonts w:hint="eastAsia" w:ascii="仿宋" w:hAnsi="仿宋" w:eastAsia="仿宋"/>
          <w:sz w:val="32"/>
          <w:szCs w:val="32"/>
        </w:rPr>
        <w:t>市场报价表于</w:t>
      </w:r>
      <w:r>
        <w:rPr>
          <w:rFonts w:hint="eastAsia" w:ascii="仿宋" w:hAnsi="仿宋" w:eastAsia="仿宋"/>
          <w:b/>
          <w:bCs/>
          <w:sz w:val="32"/>
          <w:szCs w:val="32"/>
          <w:u w:val="single"/>
        </w:rPr>
        <w:t>202</w:t>
      </w:r>
      <w:r>
        <w:rPr>
          <w:rFonts w:hint="eastAsia" w:ascii="仿宋" w:hAnsi="仿宋" w:eastAsia="仿宋"/>
          <w:b/>
          <w:bCs/>
          <w:sz w:val="32"/>
          <w:szCs w:val="32"/>
          <w:u w:val="single"/>
          <w:lang w:val="en-US" w:eastAsia="zh-CN"/>
        </w:rPr>
        <w:t>5</w:t>
      </w:r>
      <w:r>
        <w:rPr>
          <w:rFonts w:hint="eastAsia" w:ascii="仿宋" w:hAnsi="仿宋" w:eastAsia="仿宋"/>
          <w:b/>
          <w:bCs/>
          <w:sz w:val="32"/>
          <w:szCs w:val="32"/>
          <w:u w:val="single"/>
        </w:rPr>
        <w:t>年</w:t>
      </w:r>
      <w:r>
        <w:rPr>
          <w:rFonts w:hint="eastAsia" w:ascii="仿宋" w:hAnsi="仿宋" w:eastAsia="仿宋"/>
          <w:b/>
          <w:bCs/>
          <w:sz w:val="32"/>
          <w:szCs w:val="32"/>
          <w:u w:val="single"/>
          <w:lang w:val="en-US" w:eastAsia="zh-CN"/>
        </w:rPr>
        <w:t>11</w:t>
      </w:r>
      <w:r>
        <w:rPr>
          <w:rFonts w:hint="eastAsia" w:ascii="仿宋" w:hAnsi="仿宋" w:eastAsia="仿宋"/>
          <w:b/>
          <w:bCs/>
          <w:sz w:val="32"/>
          <w:szCs w:val="32"/>
          <w:u w:val="single"/>
        </w:rPr>
        <w:t>月</w:t>
      </w:r>
      <w:r>
        <w:rPr>
          <w:rFonts w:hint="eastAsia" w:ascii="仿宋" w:hAnsi="仿宋" w:eastAsia="仿宋"/>
          <w:b/>
          <w:bCs/>
          <w:sz w:val="32"/>
          <w:szCs w:val="32"/>
          <w:u w:val="single"/>
          <w:lang w:val="en-US" w:eastAsia="zh-CN"/>
        </w:rPr>
        <w:t>10</w:t>
      </w:r>
      <w:r>
        <w:rPr>
          <w:rFonts w:hint="eastAsia" w:ascii="仿宋" w:hAnsi="仿宋" w:eastAsia="仿宋"/>
          <w:b/>
          <w:bCs/>
          <w:sz w:val="32"/>
          <w:szCs w:val="32"/>
          <w:u w:val="single"/>
        </w:rPr>
        <w:t>日</w:t>
      </w:r>
      <w:r>
        <w:rPr>
          <w:rFonts w:hint="eastAsia" w:ascii="仿宋" w:hAnsi="仿宋" w:eastAsia="仿宋"/>
          <w:b/>
          <w:bCs/>
          <w:sz w:val="32"/>
          <w:szCs w:val="32"/>
          <w:u w:val="single"/>
          <w:lang w:val="en-US" w:eastAsia="zh-CN"/>
        </w:rPr>
        <w:t>17:00</w:t>
      </w:r>
      <w:r>
        <w:rPr>
          <w:rFonts w:hint="eastAsia" w:ascii="仿宋" w:hAnsi="仿宋" w:eastAsia="仿宋"/>
          <w:b/>
          <w:bCs/>
          <w:sz w:val="32"/>
          <w:szCs w:val="32"/>
          <w:u w:val="single"/>
        </w:rPr>
        <w:t>前</w:t>
      </w:r>
      <w:r>
        <w:rPr>
          <w:rFonts w:hint="eastAsia" w:ascii="仿宋" w:hAnsi="仿宋" w:eastAsia="仿宋"/>
          <w:sz w:val="32"/>
          <w:szCs w:val="32"/>
        </w:rPr>
        <w:t>，送或寄（以收件签收时间为准）</w:t>
      </w:r>
      <w:r>
        <w:rPr>
          <w:rFonts w:hint="eastAsia" w:ascii="仿宋" w:hAnsi="仿宋" w:eastAsia="仿宋"/>
          <w:b/>
          <w:bCs/>
          <w:sz w:val="32"/>
          <w:szCs w:val="32"/>
          <w:u w:val="single"/>
        </w:rPr>
        <w:t>江苏省南通市启东市</w:t>
      </w:r>
      <w:r>
        <w:rPr>
          <w:rFonts w:hint="eastAsia" w:ascii="仿宋" w:hAnsi="仿宋" w:eastAsia="仿宋"/>
          <w:b/>
          <w:bCs/>
          <w:sz w:val="32"/>
          <w:szCs w:val="32"/>
          <w:u w:val="single"/>
          <w:lang w:val="en-US" w:eastAsia="zh-CN"/>
        </w:rPr>
        <w:t>吕四港镇环城北路628号（启东市吕四自来水厂有限公司）</w:t>
      </w:r>
      <w:r>
        <w:rPr>
          <w:rFonts w:hint="eastAsia" w:ascii="仿宋" w:hAnsi="仿宋" w:eastAsia="仿宋"/>
          <w:sz w:val="32"/>
          <w:szCs w:val="32"/>
        </w:rPr>
        <w:t>，联系人：</w:t>
      </w:r>
      <w:r>
        <w:rPr>
          <w:rFonts w:hint="eastAsia" w:ascii="仿宋" w:hAnsi="仿宋" w:eastAsia="仿宋"/>
          <w:sz w:val="32"/>
          <w:szCs w:val="32"/>
          <w:lang w:val="en-US" w:eastAsia="zh-CN"/>
        </w:rPr>
        <w:t>沈先生</w:t>
      </w:r>
      <w:r>
        <w:rPr>
          <w:rFonts w:hint="eastAsia" w:ascii="仿宋" w:hAnsi="仿宋" w:eastAsia="仿宋"/>
          <w:sz w:val="32"/>
          <w:szCs w:val="32"/>
        </w:rPr>
        <w:t>，联系电话：0513-</w:t>
      </w:r>
      <w:r>
        <w:rPr>
          <w:rFonts w:hint="eastAsia" w:ascii="仿宋" w:hAnsi="仿宋" w:eastAsia="仿宋"/>
          <w:sz w:val="32"/>
          <w:szCs w:val="32"/>
          <w:lang w:val="en-US" w:eastAsia="zh-CN"/>
        </w:rPr>
        <w:t>83833736（咨询时间：工作日8:00-17:00）</w:t>
      </w:r>
      <w:r>
        <w:rPr>
          <w:rFonts w:hint="eastAsia" w:ascii="仿宋" w:hAnsi="仿宋" w:eastAsia="仿宋"/>
          <w:sz w:val="32"/>
          <w:szCs w:val="32"/>
        </w:rPr>
        <w:t>。</w:t>
      </w:r>
    </w:p>
    <w:p w14:paraId="3DDF6041">
      <w:pPr>
        <w:keepNext w:val="0"/>
        <w:keepLines w:val="0"/>
        <w:pageBreakBefore w:val="0"/>
        <w:widowControl w:val="0"/>
        <w:kinsoku/>
        <w:wordWrap/>
        <w:overflowPunct/>
        <w:topLinePunct w:val="0"/>
        <w:bidi w:val="0"/>
        <w:spacing w:line="5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eastAsia="zh-CN"/>
        </w:rPr>
        <w:t>、</w:t>
      </w:r>
      <w:r>
        <w:rPr>
          <w:rFonts w:hint="eastAsia" w:ascii="仿宋" w:hAnsi="仿宋" w:eastAsia="仿宋"/>
          <w:sz w:val="32"/>
          <w:szCs w:val="32"/>
        </w:rPr>
        <w:t>报价要求：</w:t>
      </w:r>
    </w:p>
    <w:p w14:paraId="518DECC9">
      <w:pPr>
        <w:keepNext w:val="0"/>
        <w:keepLines w:val="0"/>
        <w:pageBreakBefore w:val="0"/>
        <w:widowControl w:val="0"/>
        <w:kinsoku/>
        <w:wordWrap/>
        <w:overflowPunct/>
        <w:topLinePunct w:val="0"/>
        <w:bidi w:val="0"/>
        <w:spacing w:line="50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本项目采取固定单价报价，采购数量为预估数量，具体数量以采购方实际采购的数量为准，供货方式为少量多批次，各投标单位应充分考虑各类市场风险和政策性调整确定风险系数计入报价（如税金、运输等各种费用），合同期内不作调整。</w:t>
      </w:r>
    </w:p>
    <w:p w14:paraId="042E1CCA">
      <w:pPr>
        <w:keepNext w:val="0"/>
        <w:keepLines w:val="0"/>
        <w:pageBreakBefore w:val="0"/>
        <w:widowControl w:val="0"/>
        <w:kinsoku/>
        <w:wordWrap/>
        <w:overflowPunct/>
        <w:topLinePunct w:val="0"/>
        <w:bidi w:val="0"/>
        <w:spacing w:line="500" w:lineRule="exact"/>
        <w:ind w:firstLine="640" w:firstLineChars="200"/>
        <w:textAlignment w:val="auto"/>
        <w:rPr>
          <w:rFonts w:hint="eastAsia" w:ascii="仿宋" w:hAnsi="仿宋" w:eastAsia="仿宋"/>
          <w:sz w:val="32"/>
          <w:szCs w:val="32"/>
        </w:rPr>
      </w:pPr>
      <w:r>
        <w:rPr>
          <w:rFonts w:hint="eastAsia" w:ascii="仿宋" w:hAnsi="仿宋" w:eastAsia="仿宋" w:cs="Times New Roman"/>
          <w:sz w:val="32"/>
          <w:szCs w:val="32"/>
          <w:lang w:val="en-US" w:eastAsia="zh-CN"/>
        </w:rPr>
        <w:t>（2）报</w:t>
      </w:r>
      <w:r>
        <w:rPr>
          <w:rFonts w:hint="eastAsia" w:ascii="仿宋" w:hAnsi="仿宋" w:eastAsia="仿宋" w:cs="Times New Roman"/>
          <w:sz w:val="32"/>
          <w:szCs w:val="32"/>
        </w:rPr>
        <w:t>价中含包含但不限于采购等所发生的各种费用，即材料费、材料运输费、运输保险费、装卸费、售后服务费、不可预见费、风险费、</w:t>
      </w:r>
      <w:r>
        <w:rPr>
          <w:rFonts w:hint="eastAsia" w:ascii="仿宋" w:hAnsi="仿宋" w:eastAsia="仿宋" w:cs="Times New Roman"/>
          <w:sz w:val="32"/>
          <w:szCs w:val="32"/>
          <w:lang w:val="en-US" w:eastAsia="zh-CN"/>
        </w:rPr>
        <w:t>13%</w:t>
      </w:r>
      <w:r>
        <w:rPr>
          <w:rFonts w:hint="eastAsia" w:ascii="仿宋" w:hAnsi="仿宋" w:eastAsia="仿宋" w:cs="Times New Roman"/>
          <w:sz w:val="32"/>
          <w:szCs w:val="32"/>
        </w:rPr>
        <w:t>税金（增值税专用发票）、质保费等其它一切可能发生的相关费用。运输及装卸过程中的材料损耗由供应商承担</w:t>
      </w:r>
      <w:r>
        <w:rPr>
          <w:rFonts w:hint="eastAsia" w:ascii="仿宋" w:hAnsi="仿宋" w:eastAsia="仿宋" w:cs="Times New Roman"/>
          <w:sz w:val="32"/>
          <w:szCs w:val="32"/>
          <w:lang w:val="en-US" w:eastAsia="zh-CN"/>
        </w:rPr>
        <w:t>。</w:t>
      </w:r>
    </w:p>
    <w:p w14:paraId="329A1876">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三、报价单位须提供下列材料：</w:t>
      </w:r>
    </w:p>
    <w:p w14:paraId="7B2E7116">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符合《中华人民共和国政府采购法》第二十二条规定</w:t>
      </w:r>
    </w:p>
    <w:p w14:paraId="6158D8C9">
      <w:pPr>
        <w:keepNext w:val="0"/>
        <w:keepLines w:val="0"/>
        <w:pageBreakBefore w:val="0"/>
        <w:widowControl w:val="0"/>
        <w:kinsoku/>
        <w:wordWrap/>
        <w:overflowPunct/>
        <w:topLinePunct w:val="0"/>
        <w:bidi w:val="0"/>
        <w:spacing w:line="50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1、营业执照复印件（加盖公章）；</w:t>
      </w:r>
    </w:p>
    <w:p w14:paraId="5B57771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2、报价表（加盖公章）；</w:t>
      </w:r>
    </w:p>
    <w:p w14:paraId="6603128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3、未被“信用中国”、“中国政府采购网”、“信用江苏”网站 列入失信被执行人、重大税收违法案件当事人名单、政府采 购严重违法失信行为记录名单(提供网页截图)；</w:t>
      </w:r>
    </w:p>
    <w:p w14:paraId="3F92B4E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 xml:space="preserve">4、报价人提供自2022年以来的供水企业业绩证明（相对应的合同、发票扫描件，加盖公章）；  </w:t>
      </w:r>
    </w:p>
    <w:p w14:paraId="2BD2326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5、投标人应提供省级及以上由卫生行政主管部门颁发的涉及饮用水卫生安全产品卫生许可批件。</w:t>
      </w:r>
    </w:p>
    <w:p w14:paraId="6E06829B">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四、拟定支付方式：详见后续招标公告</w:t>
      </w:r>
    </w:p>
    <w:p w14:paraId="1CDB0E96">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五、其他</w:t>
      </w:r>
    </w:p>
    <w:p w14:paraId="20BD9328">
      <w:pPr>
        <w:keepNext w:val="0"/>
        <w:keepLines w:val="0"/>
        <w:pageBreakBefore w:val="0"/>
        <w:widowControl w:val="0"/>
        <w:kinsoku/>
        <w:wordWrap/>
        <w:overflowPunct/>
        <w:topLinePunct w:val="0"/>
        <w:bidi w:val="0"/>
        <w:spacing w:line="50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1</w:t>
      </w:r>
      <w:r>
        <w:rPr>
          <w:rFonts w:hint="eastAsia" w:ascii="仿宋" w:hAnsi="仿宋" w:eastAsia="仿宋" w:cs="Times New Roman"/>
          <w:sz w:val="32"/>
          <w:szCs w:val="32"/>
          <w:lang w:eastAsia="zh-CN"/>
        </w:rPr>
        <w:t>、</w:t>
      </w:r>
      <w:r>
        <w:rPr>
          <w:rFonts w:hint="eastAsia" w:ascii="仿宋" w:hAnsi="仿宋" w:eastAsia="仿宋" w:cs="Times New Roman"/>
          <w:sz w:val="32"/>
          <w:szCs w:val="32"/>
        </w:rPr>
        <w:t>请报价单位认真核算、如实报价，如发现虚假报价的，该单位今后将记入采购人招标市场的黑名单；</w:t>
      </w:r>
    </w:p>
    <w:p w14:paraId="78A80009">
      <w:pPr>
        <w:keepNext w:val="0"/>
        <w:keepLines w:val="0"/>
        <w:pageBreakBefore w:val="0"/>
        <w:widowControl w:val="0"/>
        <w:kinsoku/>
        <w:wordWrap/>
        <w:overflowPunct/>
        <w:topLinePunct w:val="0"/>
        <w:bidi w:val="0"/>
        <w:spacing w:line="50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2</w:t>
      </w:r>
      <w:r>
        <w:rPr>
          <w:rFonts w:hint="eastAsia" w:ascii="仿宋" w:hAnsi="仿宋" w:eastAsia="仿宋" w:cs="Times New Roman"/>
          <w:sz w:val="32"/>
          <w:szCs w:val="32"/>
          <w:lang w:eastAsia="zh-CN"/>
        </w:rPr>
        <w:t>、</w:t>
      </w:r>
      <w:r>
        <w:rPr>
          <w:rFonts w:hint="eastAsia" w:ascii="仿宋" w:hAnsi="仿宋" w:eastAsia="仿宋" w:cs="Times New Roman"/>
          <w:sz w:val="32"/>
          <w:szCs w:val="32"/>
        </w:rPr>
        <w:t>本次报价仅作为市场调研用，因此价格仅供参考；</w:t>
      </w:r>
    </w:p>
    <w:p w14:paraId="07AECB80">
      <w:pPr>
        <w:keepNext w:val="0"/>
        <w:keepLines w:val="0"/>
        <w:pageBreakBefore w:val="0"/>
        <w:widowControl w:val="0"/>
        <w:kinsoku/>
        <w:wordWrap/>
        <w:overflowPunct/>
        <w:topLinePunct w:val="0"/>
        <w:bidi w:val="0"/>
        <w:spacing w:line="50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3</w:t>
      </w:r>
      <w:r>
        <w:rPr>
          <w:rFonts w:hint="eastAsia" w:ascii="仿宋" w:hAnsi="仿宋" w:eastAsia="仿宋" w:cs="Times New Roman"/>
          <w:sz w:val="32"/>
          <w:szCs w:val="32"/>
          <w:lang w:eastAsia="zh-CN"/>
        </w:rPr>
        <w:t>、</w:t>
      </w:r>
      <w:r>
        <w:rPr>
          <w:rFonts w:hint="eastAsia" w:ascii="仿宋" w:hAnsi="仿宋" w:eastAsia="仿宋" w:cs="Times New Roman"/>
          <w:sz w:val="32"/>
          <w:szCs w:val="32"/>
        </w:rPr>
        <w:t>本次调研询价不接收质疑函，只接收市场有效报价信息及对本项目的建议。</w:t>
      </w:r>
    </w:p>
    <w:p w14:paraId="6DFEA612">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仿宋" w:hAnsi="仿宋" w:eastAsia="仿宋"/>
          <w:sz w:val="32"/>
          <w:szCs w:val="32"/>
        </w:rPr>
      </w:pPr>
    </w:p>
    <w:p w14:paraId="5D24D11E">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PE给水管及管件2025年（第三批）采购项目市场询价报价单</w:t>
      </w:r>
    </w:p>
    <w:p w14:paraId="3675CF45">
      <w:pPr>
        <w:keepNext w:val="0"/>
        <w:keepLines w:val="0"/>
        <w:pageBreakBefore w:val="0"/>
        <w:widowControl w:val="0"/>
        <w:kinsoku/>
        <w:wordWrap/>
        <w:overflowPunct/>
        <w:topLinePunct w:val="0"/>
        <w:autoSpaceDE/>
        <w:autoSpaceDN/>
        <w:bidi w:val="0"/>
        <w:adjustRightInd w:val="0"/>
        <w:snapToGrid w:val="0"/>
        <w:spacing w:line="500" w:lineRule="exact"/>
        <w:jc w:val="right"/>
        <w:textAlignment w:val="auto"/>
        <w:rPr>
          <w:rFonts w:hint="eastAsia" w:ascii="仿宋" w:hAnsi="仿宋" w:eastAsia="仿宋"/>
          <w:sz w:val="32"/>
          <w:szCs w:val="32"/>
        </w:rPr>
      </w:pPr>
      <w:r>
        <w:rPr>
          <w:rFonts w:hint="eastAsia" w:ascii="仿宋" w:hAnsi="仿宋" w:eastAsia="仿宋"/>
          <w:sz w:val="32"/>
          <w:szCs w:val="32"/>
        </w:rPr>
        <w:t xml:space="preserve"> </w:t>
      </w:r>
    </w:p>
    <w:p w14:paraId="6A2305D1">
      <w:pPr>
        <w:keepNext w:val="0"/>
        <w:keepLines w:val="0"/>
        <w:pageBreakBefore w:val="0"/>
        <w:widowControl w:val="0"/>
        <w:kinsoku/>
        <w:wordWrap/>
        <w:overflowPunct/>
        <w:topLinePunct w:val="0"/>
        <w:autoSpaceDE/>
        <w:autoSpaceDN/>
        <w:bidi w:val="0"/>
        <w:adjustRightInd w:val="0"/>
        <w:snapToGrid w:val="0"/>
        <w:spacing w:line="500" w:lineRule="exact"/>
        <w:jc w:val="right"/>
        <w:textAlignment w:val="auto"/>
        <w:rPr>
          <w:rFonts w:hint="eastAsia" w:ascii="仿宋" w:hAnsi="仿宋" w:eastAsia="仿宋"/>
          <w:sz w:val="32"/>
          <w:szCs w:val="32"/>
        </w:rPr>
      </w:pPr>
    </w:p>
    <w:p w14:paraId="1E710C77">
      <w:pPr>
        <w:pStyle w:val="2"/>
        <w:rPr>
          <w:rFonts w:hint="eastAsia"/>
        </w:rPr>
      </w:pPr>
    </w:p>
    <w:p w14:paraId="02B30FBE">
      <w:pPr>
        <w:keepNext w:val="0"/>
        <w:keepLines w:val="0"/>
        <w:pageBreakBefore w:val="0"/>
        <w:widowControl w:val="0"/>
        <w:kinsoku/>
        <w:wordWrap/>
        <w:overflowPunct/>
        <w:topLinePunct w:val="0"/>
        <w:autoSpaceDE/>
        <w:autoSpaceDN/>
        <w:bidi w:val="0"/>
        <w:adjustRightInd w:val="0"/>
        <w:snapToGrid w:val="0"/>
        <w:spacing w:line="500" w:lineRule="exact"/>
        <w:jc w:val="right"/>
        <w:textAlignment w:val="auto"/>
        <w:rPr>
          <w:rFonts w:hint="eastAsia" w:ascii="仿宋" w:hAnsi="仿宋" w:eastAsia="仿宋"/>
          <w:sz w:val="32"/>
          <w:szCs w:val="32"/>
          <w:lang w:eastAsia="zh-CN"/>
        </w:rPr>
      </w:pPr>
      <w:r>
        <w:rPr>
          <w:rFonts w:hint="eastAsia" w:ascii="仿宋" w:hAnsi="仿宋" w:eastAsia="仿宋"/>
          <w:sz w:val="32"/>
          <w:szCs w:val="32"/>
        </w:rPr>
        <w:t xml:space="preserve"> </w:t>
      </w:r>
      <w:r>
        <w:rPr>
          <w:rFonts w:hint="eastAsia" w:ascii="仿宋" w:hAnsi="仿宋" w:eastAsia="仿宋"/>
          <w:sz w:val="32"/>
          <w:szCs w:val="32"/>
          <w:lang w:eastAsia="zh-CN"/>
        </w:rPr>
        <w:t>启东市吕四自来水厂有限公司</w:t>
      </w:r>
    </w:p>
    <w:p w14:paraId="10B6DC4A">
      <w:pPr>
        <w:keepNext w:val="0"/>
        <w:keepLines w:val="0"/>
        <w:pageBreakBefore w:val="0"/>
        <w:widowControl w:val="0"/>
        <w:kinsoku/>
        <w:wordWrap/>
        <w:overflowPunct/>
        <w:topLinePunct w:val="0"/>
        <w:autoSpaceDE/>
        <w:autoSpaceDN/>
        <w:bidi w:val="0"/>
        <w:adjustRightInd w:val="0"/>
        <w:snapToGrid w:val="0"/>
        <w:spacing w:line="500" w:lineRule="exact"/>
        <w:ind w:right="480"/>
        <w:jc w:val="right"/>
        <w:textAlignment w:val="auto"/>
        <w:rPr>
          <w:rFonts w:hint="default" w:ascii="宋体" w:hAnsi="宋体" w:eastAsia="宋体" w:cs="宋体"/>
          <w:b/>
          <w:color w:val="auto"/>
          <w:kern w:val="0"/>
          <w:sz w:val="28"/>
          <w:szCs w:val="28"/>
          <w:highlight w:val="none"/>
          <w:lang w:val="en-US" w:eastAsia="zh-CN"/>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11</w:t>
      </w:r>
      <w:r>
        <w:rPr>
          <w:rFonts w:hint="eastAsia" w:ascii="仿宋" w:hAnsi="仿宋" w:eastAsia="仿宋"/>
          <w:sz w:val="32"/>
          <w:szCs w:val="32"/>
        </w:rPr>
        <w:t>月</w:t>
      </w:r>
      <w:r>
        <w:rPr>
          <w:rFonts w:hint="eastAsia" w:ascii="仿宋" w:hAnsi="仿宋" w:eastAsia="仿宋"/>
          <w:sz w:val="32"/>
          <w:szCs w:val="32"/>
          <w:lang w:val="en-US" w:eastAsia="zh-CN"/>
        </w:rPr>
        <w:t>5</w:t>
      </w:r>
      <w:r>
        <w:rPr>
          <w:rFonts w:hint="eastAsia" w:ascii="仿宋" w:hAnsi="仿宋" w:eastAsia="仿宋"/>
          <w:sz w:val="32"/>
          <w:szCs w:val="32"/>
        </w:rPr>
        <w:t>日</w:t>
      </w:r>
      <w:r>
        <w:rPr>
          <w:rFonts w:hint="default" w:ascii="宋体" w:hAnsi="宋体" w:eastAsia="宋体" w:cs="宋体"/>
          <w:b/>
          <w:color w:val="auto"/>
          <w:kern w:val="0"/>
          <w:sz w:val="28"/>
          <w:szCs w:val="28"/>
          <w:highlight w:val="none"/>
          <w:lang w:val="en-US" w:eastAsia="zh-CN"/>
        </w:rPr>
        <w:br w:type="page"/>
      </w:r>
    </w:p>
    <w:p w14:paraId="1A85FC5B">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附件：</w:t>
      </w:r>
    </w:p>
    <w:p w14:paraId="39D55BFA">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lang w:val="en-US" w:eastAsia="zh-CN"/>
        </w:rPr>
      </w:pPr>
      <w:r>
        <w:rPr>
          <w:rFonts w:hint="eastAsia" w:ascii="宋体" w:hAnsi="宋体" w:eastAsia="宋体" w:cs="宋体"/>
          <w:b/>
          <w:bCs/>
          <w:i w:val="0"/>
          <w:iCs w:val="0"/>
          <w:color w:val="000000"/>
          <w:sz w:val="36"/>
          <w:szCs w:val="36"/>
          <w:u w:val="none"/>
          <w:lang w:val="en-US" w:eastAsia="zh-CN"/>
        </w:rPr>
        <w:t>PE给水管及管件2025年（第三批）采购项目</w:t>
      </w:r>
    </w:p>
    <w:p w14:paraId="6DD71919">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lang w:val="en-US" w:eastAsia="zh-CN"/>
        </w:rPr>
      </w:pPr>
      <w:r>
        <w:rPr>
          <w:rFonts w:hint="eastAsia" w:ascii="宋体" w:hAnsi="宋体" w:eastAsia="宋体" w:cs="宋体"/>
          <w:b/>
          <w:bCs/>
          <w:i w:val="0"/>
          <w:iCs w:val="0"/>
          <w:color w:val="000000"/>
          <w:sz w:val="36"/>
          <w:szCs w:val="36"/>
          <w:u w:val="none"/>
          <w:lang w:val="en-US" w:eastAsia="zh-CN"/>
        </w:rPr>
        <w:t>市场询价报价单</w:t>
      </w:r>
    </w:p>
    <w:tbl>
      <w:tblPr>
        <w:tblStyle w:val="5"/>
        <w:tblW w:w="9730" w:type="dxa"/>
        <w:tblInd w:w="-24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1"/>
        <w:gridCol w:w="2382"/>
        <w:gridCol w:w="1408"/>
        <w:gridCol w:w="1036"/>
        <w:gridCol w:w="850"/>
        <w:gridCol w:w="1060"/>
        <w:gridCol w:w="1218"/>
        <w:gridCol w:w="985"/>
      </w:tblGrid>
      <w:tr w14:paraId="030DA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9A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38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物品名称</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C8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规格型号</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27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预估</w:t>
            </w:r>
            <w:r>
              <w:rPr>
                <w:rFonts w:hint="eastAsia" w:ascii="仿宋" w:hAnsi="仿宋" w:eastAsia="仿宋" w:cs="仿宋"/>
                <w:b/>
                <w:bCs/>
                <w:i w:val="0"/>
                <w:iCs w:val="0"/>
                <w:color w:val="000000"/>
                <w:kern w:val="0"/>
                <w:sz w:val="28"/>
                <w:szCs w:val="28"/>
                <w:u w:val="none"/>
                <w:lang w:val="en-US" w:eastAsia="zh-CN" w:bidi="ar"/>
              </w:rPr>
              <w:br w:type="textWrapping"/>
            </w:r>
            <w:r>
              <w:rPr>
                <w:rFonts w:hint="eastAsia" w:ascii="仿宋" w:hAnsi="仿宋" w:eastAsia="仿宋" w:cs="仿宋"/>
                <w:b/>
                <w:bCs/>
                <w:i w:val="0"/>
                <w:iCs w:val="0"/>
                <w:color w:val="000000"/>
                <w:kern w:val="0"/>
                <w:sz w:val="28"/>
                <w:szCs w:val="28"/>
                <w:u w:val="none"/>
                <w:lang w:val="en-US" w:eastAsia="zh-CN" w:bidi="ar"/>
              </w:rPr>
              <w:t>数量</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94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单位</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48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单价</w:t>
            </w:r>
          </w:p>
          <w:p w14:paraId="59B7B8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（元）</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B2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合计</w:t>
            </w:r>
          </w:p>
          <w:p w14:paraId="3E8DB8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（元）</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62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备注</w:t>
            </w:r>
          </w:p>
        </w:tc>
      </w:tr>
      <w:tr w14:paraId="12DD7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D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33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PE给水管（1.6MPa）</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FE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A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6D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A9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7A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restart"/>
            <w:tcBorders>
              <w:top w:val="single" w:color="000000" w:sz="4" w:space="0"/>
              <w:left w:val="single" w:color="000000" w:sz="4" w:space="0"/>
              <w:right w:val="single" w:color="000000" w:sz="4" w:space="0"/>
            </w:tcBorders>
            <w:shd w:val="clear" w:color="auto" w:fill="auto"/>
            <w:vAlign w:val="center"/>
          </w:tcPr>
          <w:p w14:paraId="03F69C7C">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eastAsia="zh-CN"/>
              </w:rPr>
            </w:pPr>
            <w:r>
              <w:rPr>
                <w:rFonts w:hint="eastAsia" w:ascii="宋体" w:hAnsi="宋体" w:eastAsia="宋体" w:cs="宋体"/>
                <w:i w:val="0"/>
                <w:iCs w:val="0"/>
                <w:color w:val="000000"/>
                <w:kern w:val="0"/>
                <w:sz w:val="22"/>
                <w:szCs w:val="22"/>
                <w:u w:val="none"/>
                <w:lang w:val="en-US" w:eastAsia="zh-CN" w:bidi="ar"/>
              </w:rPr>
              <w:t>含13%增值税、含运费、含卸货费等全部费用</w:t>
            </w:r>
          </w:p>
          <w:p w14:paraId="7CB42E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6E66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28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0C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PE给水管（1.6MPa）</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03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DN32</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CC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E3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84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F4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vAlign w:val="center"/>
          </w:tcPr>
          <w:p w14:paraId="40397A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ADBE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91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B2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PE给水管（1.25MPa）</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92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75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8B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8B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73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vAlign w:val="center"/>
          </w:tcPr>
          <w:p w14:paraId="000DF3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024F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08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0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PE给水管（1.25MPa）</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7A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DN63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C8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DF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5E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D1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vAlign w:val="center"/>
          </w:tcPr>
          <w:p w14:paraId="1581A3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BB36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C9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5C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PE给水管（1.0MPa）</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96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DN90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BA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14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96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A4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vAlign w:val="center"/>
          </w:tcPr>
          <w:p w14:paraId="740B58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A446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BE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A9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PE给水管（1.0MPa）</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08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C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2B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49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E9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vAlign w:val="center"/>
          </w:tcPr>
          <w:p w14:paraId="6AF106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C0D4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4B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5B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PE给水管（1.0MPa）</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26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DN160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E0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AF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3C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C3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vAlign w:val="center"/>
          </w:tcPr>
          <w:p w14:paraId="402A3F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BDF6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9B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0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PE给水管（1.6MPa）</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AB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B8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42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BC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1B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vAlign w:val="center"/>
          </w:tcPr>
          <w:p w14:paraId="1351DB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3050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EF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F4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PE给水管（1.6MPa）</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F6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DN225</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75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D7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E4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54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vAlign w:val="center"/>
          </w:tcPr>
          <w:p w14:paraId="6B9226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9A5F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53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8C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PE给水管（1.6MPa）</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2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DN315</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68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20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54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E1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vAlign w:val="center"/>
          </w:tcPr>
          <w:p w14:paraId="05E212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69AD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0B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5A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PE法兰（法兰盘、法兰根、法兰垫片）</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43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DN63</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C4F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15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5B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7A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vAlign w:val="center"/>
          </w:tcPr>
          <w:p w14:paraId="56CF56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D371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00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A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PE法兰（法兰盘、法兰根、法兰垫片）</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25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DN90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19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DD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19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41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vAlign w:val="center"/>
          </w:tcPr>
          <w:p w14:paraId="16429F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9B82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AA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BB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PE法兰（法兰盘、法兰根、法兰垫片）</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1D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DN110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EBD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F6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4B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1F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vAlign w:val="center"/>
          </w:tcPr>
          <w:p w14:paraId="0F9FF6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68DF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38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F3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PE法兰（法兰盘、法兰根、法兰垫片）</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68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DN160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A3C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22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58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6F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vAlign w:val="center"/>
          </w:tcPr>
          <w:p w14:paraId="2CC0A5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22FC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85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6C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PE法兰（法兰盘、法兰根、法兰垫片）</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B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44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36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CC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B2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vAlign w:val="center"/>
          </w:tcPr>
          <w:p w14:paraId="2D5582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7606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F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82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PE法兰（法兰盘、法兰根、法兰垫片）</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1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DN225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69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E3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7E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64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vAlign w:val="center"/>
          </w:tcPr>
          <w:p w14:paraId="1A44EB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2939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C7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99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PE法兰（法兰盘、法兰根、法兰垫片）</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EA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DN315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EF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4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32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B6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vAlign w:val="center"/>
          </w:tcPr>
          <w:p w14:paraId="6F8C93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7EF7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36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B6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PE直接</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4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6D5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FE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B5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78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vAlign w:val="center"/>
          </w:tcPr>
          <w:p w14:paraId="78090E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18DA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F0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C1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PE直接</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C9B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DN32</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EE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B6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4A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B3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vAlign w:val="center"/>
          </w:tcPr>
          <w:p w14:paraId="2A2A78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FF3A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3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C9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PE直接</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0C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7E8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34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A9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22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vAlign w:val="center"/>
          </w:tcPr>
          <w:p w14:paraId="457181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591C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5C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FC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PE直接</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F8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DN63</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F8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42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5A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B8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vAlign w:val="center"/>
          </w:tcPr>
          <w:p w14:paraId="33A727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428E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58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A0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PE直接</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ED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DN90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0D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8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20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A7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vAlign w:val="center"/>
          </w:tcPr>
          <w:p w14:paraId="0DCDF1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8A49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61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AB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PE直接</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6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DN110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62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09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D6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6D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vAlign w:val="center"/>
          </w:tcPr>
          <w:p w14:paraId="705715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896E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FE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D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PE90度弯头</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BD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5F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6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12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9C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vAlign w:val="center"/>
          </w:tcPr>
          <w:p w14:paraId="78756E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5C2D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F4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4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PE90度弯头</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EA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DN32</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3B3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E7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87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78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vAlign w:val="center"/>
          </w:tcPr>
          <w:p w14:paraId="70B519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706B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4F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96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PE90度弯头</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8A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A3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A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64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47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vAlign w:val="center"/>
          </w:tcPr>
          <w:p w14:paraId="66581D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D8B8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C7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E6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PE90度弯头</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21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DN63</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98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16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76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A0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vAlign w:val="center"/>
          </w:tcPr>
          <w:p w14:paraId="347B2D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C5FD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E0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1B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PE90度弯头</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E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DN90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CB3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3B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F2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E6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vAlign w:val="center"/>
          </w:tcPr>
          <w:p w14:paraId="3B9160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21C2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9A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94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PE90度弯头</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FA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DN110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84D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D9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50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56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vAlign w:val="center"/>
          </w:tcPr>
          <w:p w14:paraId="660373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307F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28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08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PE90度弯头</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B6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DN160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6E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76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E2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40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vAlign w:val="center"/>
          </w:tcPr>
          <w:p w14:paraId="4568E5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6FD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A6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73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PE90度弯头</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0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3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B1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C3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AB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vAlign w:val="center"/>
          </w:tcPr>
          <w:p w14:paraId="6D4968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147D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AC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B3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PE管帽</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EAF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0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77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46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7C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noWrap/>
            <w:vAlign w:val="center"/>
          </w:tcPr>
          <w:p w14:paraId="2FD00B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F0A1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4D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91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PE管帽</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D6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DN32</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82C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7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EE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53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noWrap/>
            <w:vAlign w:val="center"/>
          </w:tcPr>
          <w:p w14:paraId="02BBA0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FD3E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1A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D3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PE管帽</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38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98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EB5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CCE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E4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noWrap/>
            <w:vAlign w:val="center"/>
          </w:tcPr>
          <w:p w14:paraId="0B12B7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D674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CE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3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PE管帽</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B94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DN63</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10D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3DA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681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21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noWrap/>
            <w:vAlign w:val="center"/>
          </w:tcPr>
          <w:p w14:paraId="7CB17C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B20C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54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C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PE管帽</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804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DN90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4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DA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67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74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noWrap/>
            <w:vAlign w:val="center"/>
          </w:tcPr>
          <w:p w14:paraId="515FFF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2E54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7F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4C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PE管帽</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2A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DN110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F07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D00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A0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61C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noWrap/>
            <w:vAlign w:val="center"/>
          </w:tcPr>
          <w:p w14:paraId="5C1B35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0B7F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1F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F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PE管帽</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18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DN160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E2B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EDE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EF1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CE8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noWrap/>
            <w:vAlign w:val="center"/>
          </w:tcPr>
          <w:p w14:paraId="40E969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1331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0E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BC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PE大小头</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E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DN32*25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3B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21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FB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C0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vAlign w:val="center"/>
          </w:tcPr>
          <w:p w14:paraId="0E2262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18B5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6A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B7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PE大小头</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99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DN63*50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197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0A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FE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58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vAlign w:val="center"/>
          </w:tcPr>
          <w:p w14:paraId="1BA09D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CAF3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3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24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PE大小头</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4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DN90*63</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57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51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A8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02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vAlign w:val="center"/>
          </w:tcPr>
          <w:p w14:paraId="7078DB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52B8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5D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5E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PE大小头</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9A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DN110*63</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07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E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8E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83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vAlign w:val="center"/>
          </w:tcPr>
          <w:p w14:paraId="5ED868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60FD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A2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9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PE大小头</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EF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DN110*90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54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FC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CB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07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vAlign w:val="center"/>
          </w:tcPr>
          <w:p w14:paraId="203E5F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1F59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FA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BF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PE大小头</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2D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DN160*110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68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7C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ED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90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vAlign w:val="center"/>
          </w:tcPr>
          <w:p w14:paraId="1B9B01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F73A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1B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06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PE三通</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F1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8B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C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45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65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vAlign w:val="center"/>
          </w:tcPr>
          <w:p w14:paraId="6EE67A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7C80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49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8E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PE三通</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DF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DN32</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D9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B5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B2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34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vAlign w:val="center"/>
          </w:tcPr>
          <w:p w14:paraId="631B01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0F2F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68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1E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PE三通</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B3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A2F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B5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39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EF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vAlign w:val="center"/>
          </w:tcPr>
          <w:p w14:paraId="4B49C9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9DEE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2E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3E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PE三通</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D3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DN63</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6A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C9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A3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F7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vAlign w:val="center"/>
          </w:tcPr>
          <w:p w14:paraId="530320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0E7D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1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D5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PE三通</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C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DN90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A0E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77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BA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B9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vAlign w:val="center"/>
          </w:tcPr>
          <w:p w14:paraId="602558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EB25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01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C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PE三通</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64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DN110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9ED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81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3B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E6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vAlign w:val="center"/>
          </w:tcPr>
          <w:p w14:paraId="1E32E2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C6D9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B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E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PE三通</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23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DN160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782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21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CD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E4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vAlign w:val="center"/>
          </w:tcPr>
          <w:p w14:paraId="4948DE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ACEC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B2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4C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PE三通</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09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18C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26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7A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92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vAlign w:val="center"/>
          </w:tcPr>
          <w:p w14:paraId="4044EE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CAEE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4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73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PE内丝直接</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74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DN25*3/4</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B4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B3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23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A9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vAlign w:val="center"/>
          </w:tcPr>
          <w:p w14:paraId="1B6A2C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7744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C1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0C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PE内丝直接</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BE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DN63*2</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0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85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FC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B5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vAlign w:val="center"/>
          </w:tcPr>
          <w:p w14:paraId="51F824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3AC9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E3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3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PE内丝弯头</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5E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DN25*1/2</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4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29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3E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D4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85" w:type="dxa"/>
            <w:vMerge w:val="continue"/>
            <w:tcBorders>
              <w:left w:val="single" w:color="000000" w:sz="4" w:space="0"/>
              <w:right w:val="single" w:color="000000" w:sz="4" w:space="0"/>
            </w:tcBorders>
            <w:shd w:val="clear" w:color="auto" w:fill="auto"/>
            <w:vAlign w:val="center"/>
          </w:tcPr>
          <w:p w14:paraId="444693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DDA0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E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2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D3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PE外丝直接</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09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DN25*1/3</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9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5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BE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DF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85" w:type="dxa"/>
            <w:vMerge w:val="continue"/>
            <w:tcBorders>
              <w:left w:val="single" w:color="000000" w:sz="4" w:space="0"/>
              <w:right w:val="single" w:color="000000" w:sz="4" w:space="0"/>
            </w:tcBorders>
            <w:shd w:val="clear" w:color="auto" w:fill="auto"/>
            <w:noWrap/>
            <w:vAlign w:val="center"/>
          </w:tcPr>
          <w:p w14:paraId="746A41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295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E6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2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0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PE外丝直接</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7B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DN25*3/4</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9A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4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4D2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2ED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85" w:type="dxa"/>
            <w:vMerge w:val="continue"/>
            <w:tcBorders>
              <w:left w:val="single" w:color="000000" w:sz="4" w:space="0"/>
              <w:right w:val="single" w:color="000000" w:sz="4" w:space="0"/>
            </w:tcBorders>
            <w:shd w:val="clear" w:color="auto" w:fill="auto"/>
            <w:noWrap/>
            <w:vAlign w:val="center"/>
          </w:tcPr>
          <w:p w14:paraId="193F3D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16E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85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2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F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PE外丝直接</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2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DN50*3/2</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B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9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35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F9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85" w:type="dxa"/>
            <w:vMerge w:val="continue"/>
            <w:tcBorders>
              <w:left w:val="single" w:color="000000" w:sz="4" w:space="0"/>
              <w:right w:val="single" w:color="000000" w:sz="4" w:space="0"/>
            </w:tcBorders>
            <w:shd w:val="clear" w:color="auto" w:fill="auto"/>
            <w:noWrap/>
            <w:vAlign w:val="center"/>
          </w:tcPr>
          <w:p w14:paraId="1D6F1E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342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12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2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DD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PE外丝直接</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F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DN63*2</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0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FB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C8C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45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85" w:type="dxa"/>
            <w:vMerge w:val="continue"/>
            <w:tcBorders>
              <w:left w:val="single" w:color="000000" w:sz="4" w:space="0"/>
              <w:right w:val="single" w:color="000000" w:sz="4" w:space="0"/>
            </w:tcBorders>
            <w:shd w:val="clear" w:color="auto" w:fill="auto"/>
            <w:noWrap/>
            <w:vAlign w:val="center"/>
          </w:tcPr>
          <w:p w14:paraId="620C8D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CDD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9" w:hRule="atLeast"/>
        </w:trPr>
        <w:tc>
          <w:tcPr>
            <w:tcW w:w="3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18E8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总计（含税）</w:t>
            </w:r>
          </w:p>
        </w:tc>
        <w:tc>
          <w:tcPr>
            <w:tcW w:w="655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436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eastAsia="zh-CN"/>
              </w:rPr>
            </w:pPr>
            <w:r>
              <w:rPr>
                <w:rFonts w:hint="eastAsia" w:ascii="宋体" w:hAnsi="宋体" w:eastAsia="宋体" w:cs="宋体"/>
                <w:b/>
                <w:bCs/>
                <w:i w:val="0"/>
                <w:iCs w:val="0"/>
                <w:color w:val="000000"/>
                <w:sz w:val="24"/>
                <w:szCs w:val="24"/>
                <w:u w:val="none"/>
                <w:lang w:eastAsia="zh-CN"/>
              </w:rPr>
              <w:t>（</w:t>
            </w:r>
            <w:r>
              <w:rPr>
                <w:rFonts w:hint="eastAsia" w:ascii="宋体" w:hAnsi="宋体" w:eastAsia="宋体" w:cs="宋体"/>
                <w:b/>
                <w:bCs/>
                <w:i w:val="0"/>
                <w:iCs w:val="0"/>
                <w:color w:val="000000"/>
                <w:sz w:val="24"/>
                <w:szCs w:val="24"/>
                <w:u w:val="none"/>
                <w:lang w:val="en-US" w:eastAsia="zh-CN"/>
              </w:rPr>
              <w:t>大写</w:t>
            </w:r>
            <w:r>
              <w:rPr>
                <w:rFonts w:hint="eastAsia" w:ascii="宋体" w:hAnsi="宋体" w:eastAsia="宋体" w:cs="宋体"/>
                <w:b/>
                <w:bCs/>
                <w:i w:val="0"/>
                <w:iCs w:val="0"/>
                <w:color w:val="000000"/>
                <w:sz w:val="24"/>
                <w:szCs w:val="24"/>
                <w:u w:val="none"/>
                <w:lang w:eastAsia="zh-CN"/>
              </w:rPr>
              <w:t>）</w:t>
            </w:r>
          </w:p>
          <w:p w14:paraId="1BEE8B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sz w:val="24"/>
                <w:szCs w:val="24"/>
                <w:u w:val="none"/>
                <w:lang w:eastAsia="zh-CN"/>
              </w:rPr>
              <w:t>（</w:t>
            </w:r>
            <w:r>
              <w:rPr>
                <w:rFonts w:hint="eastAsia" w:ascii="宋体" w:hAnsi="宋体" w:eastAsia="宋体" w:cs="宋体"/>
                <w:b/>
                <w:bCs/>
                <w:i w:val="0"/>
                <w:iCs w:val="0"/>
                <w:color w:val="000000"/>
                <w:sz w:val="24"/>
                <w:szCs w:val="24"/>
                <w:u w:val="none"/>
                <w:lang w:val="en-US" w:eastAsia="zh-CN"/>
              </w:rPr>
              <w:t>小写</w:t>
            </w:r>
            <w:r>
              <w:rPr>
                <w:rFonts w:hint="eastAsia" w:ascii="宋体" w:hAnsi="宋体" w:eastAsia="宋体" w:cs="宋体"/>
                <w:b/>
                <w:bCs/>
                <w:i w:val="0"/>
                <w:iCs w:val="0"/>
                <w:color w:val="000000"/>
                <w:sz w:val="24"/>
                <w:szCs w:val="24"/>
                <w:u w:val="none"/>
                <w:lang w:eastAsia="zh-CN"/>
              </w:rPr>
              <w:t>）</w:t>
            </w:r>
          </w:p>
        </w:tc>
      </w:tr>
      <w:tr w14:paraId="65F9C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9" w:hRule="atLeast"/>
        </w:trPr>
        <w:tc>
          <w:tcPr>
            <w:tcW w:w="97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3923E9">
            <w:pPr>
              <w:keepNext w:val="0"/>
              <w:keepLines w:val="0"/>
              <w:widowControl/>
              <w:suppressLineNumbers w:val="0"/>
              <w:jc w:val="both"/>
              <w:textAlignment w:val="center"/>
              <w:rPr>
                <w:rFonts w:hint="eastAsia" w:ascii="宋体" w:hAnsi="宋体" w:eastAsia="宋体" w:cs="宋体"/>
                <w:i w:val="0"/>
                <w:iCs w:val="0"/>
                <w:caps w:val="0"/>
                <w:color w:val="2E2E2E"/>
                <w:spacing w:val="0"/>
                <w:sz w:val="24"/>
                <w:szCs w:val="24"/>
                <w:shd w:val="clear" w:fill="FFFFFF"/>
                <w:lang w:eastAsia="zh-CN"/>
              </w:rPr>
            </w:pPr>
            <w:r>
              <w:rPr>
                <w:rFonts w:hint="eastAsia" w:ascii="宋体" w:hAnsi="宋体" w:eastAsia="宋体" w:cs="宋体"/>
                <w:b/>
                <w:bCs/>
                <w:i w:val="0"/>
                <w:iCs w:val="0"/>
                <w:color w:val="000000"/>
                <w:kern w:val="0"/>
                <w:sz w:val="24"/>
                <w:szCs w:val="24"/>
                <w:u w:val="none"/>
                <w:lang w:val="en-US" w:eastAsia="zh-CN" w:bidi="ar"/>
              </w:rPr>
              <w:t>注：</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一、供应商的资格要求</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1、符合《中华人民共和国政府采购法》第二十二条规定；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eastAsia="宋体" w:cs="宋体"/>
                <w:i w:val="0"/>
                <w:iCs w:val="0"/>
                <w:caps w:val="0"/>
                <w:color w:val="2E2E2E"/>
                <w:spacing w:val="0"/>
                <w:sz w:val="24"/>
                <w:szCs w:val="24"/>
                <w:shd w:val="clear" w:fill="FFFFFF"/>
              </w:rPr>
              <w:t>未被“信用中国”、“中国政府采购网”、“信用江苏”网站 列入失信被执行人、重大税收违法案件当事人名单、政府采 购严重违法失信行为记录名单(提供网页截图)</w:t>
            </w:r>
            <w:r>
              <w:rPr>
                <w:rFonts w:hint="eastAsia" w:ascii="宋体" w:hAnsi="宋体" w:eastAsia="宋体" w:cs="宋体"/>
                <w:i w:val="0"/>
                <w:iCs w:val="0"/>
                <w:caps w:val="0"/>
                <w:color w:val="2E2E2E"/>
                <w:spacing w:val="0"/>
                <w:sz w:val="24"/>
                <w:szCs w:val="24"/>
                <w:shd w:val="clear" w:fill="FFFFFF"/>
                <w:lang w:eastAsia="zh-CN"/>
              </w:rPr>
              <w:t>；</w:t>
            </w:r>
          </w:p>
          <w:p w14:paraId="46B7FD15">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3、对于参加报价的供应商，须具有合法的营业执照；</w:t>
            </w:r>
          </w:p>
          <w:p w14:paraId="1EA9DAB9">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4、报价人提供自2022年以来的供水企业业绩证明（相对应的合同、发票扫描件，加盖公章）；</w:t>
            </w:r>
          </w:p>
          <w:p w14:paraId="1DD21BB3">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5、投标人应提供省级及以上由卫生行政主管部门颁发的涉及饮用水卫生安全产品卫生许可批件。</w:t>
            </w:r>
            <w:r>
              <w:rPr>
                <w:rFonts w:hint="eastAsia" w:ascii="宋体" w:hAnsi="宋体" w:eastAsia="宋体" w:cs="宋体"/>
                <w:b/>
                <w:bCs/>
                <w:i w:val="0"/>
                <w:iCs w:val="0"/>
                <w:color w:val="000000"/>
                <w:kern w:val="0"/>
                <w:sz w:val="24"/>
                <w:szCs w:val="24"/>
                <w:u w:val="non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二、材料标准及要求</w:t>
            </w:r>
          </w:p>
          <w:p w14:paraId="40B7D9D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PE材料</w:t>
            </w:r>
          </w:p>
          <w:p w14:paraId="5E188BD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1.质量要求：质量合格，达到相关国标和行业标准。    </w:t>
            </w:r>
          </w:p>
          <w:p w14:paraId="32AFE3E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2、材料标准及技术要求：</w:t>
            </w:r>
          </w:p>
          <w:p w14:paraId="03607DE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（1）给水用聚乙烯PE管材及配件，所有产品必须满足于现行以下国家执行标准：</w:t>
            </w:r>
          </w:p>
          <w:p w14:paraId="67584373">
            <w:pPr>
              <w:keepNext w:val="0"/>
              <w:keepLines w:val="0"/>
              <w:widowControl/>
              <w:suppressLineNumbers w:val="0"/>
              <w:ind w:firstLine="240" w:firstLineChars="10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①管材标准符合（GB/T13663.2-2018）要求；</w:t>
            </w:r>
          </w:p>
          <w:p w14:paraId="4F45A801">
            <w:pPr>
              <w:keepNext w:val="0"/>
              <w:keepLines w:val="0"/>
              <w:widowControl/>
              <w:suppressLineNumbers w:val="0"/>
              <w:ind w:firstLine="240" w:firstLineChars="10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②颜色：市政饮用水管材的颜色为蓝色或黑色、黑色管上应有共挤出蓝色色条。色条沿管材纵向至少有三条。暴露在阳光下的敷设管道（如地上管道）必须是黑色；</w:t>
            </w:r>
          </w:p>
          <w:p w14:paraId="0D9304FD">
            <w:pPr>
              <w:keepNext w:val="0"/>
              <w:keepLines w:val="0"/>
              <w:widowControl/>
              <w:suppressLineNumbers w:val="0"/>
              <w:ind w:firstLine="240" w:firstLineChars="10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③外观：管材的内外表面应清洁光滑，不允许有气泡，明显的划伤、凹陷、杂质、颜色不均等缺陷。管端头应切割平整并管轴线垂直；</w:t>
            </w:r>
          </w:p>
          <w:p w14:paraId="321B87C3">
            <w:pPr>
              <w:keepNext w:val="0"/>
              <w:keepLines w:val="0"/>
              <w:widowControl/>
              <w:suppressLineNumbers w:val="0"/>
              <w:ind w:firstLine="240" w:firstLineChars="10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④管材尺寸：直管长度一般为6M、9M、12M,由供需双方决定，（长度不允许有负偏差）；盘管盘架直径应不小于管材外径的18倍，盘管展开长度由供需双方决定；</w:t>
            </w:r>
          </w:p>
          <w:p w14:paraId="48F788E2">
            <w:pPr>
              <w:keepNext w:val="0"/>
              <w:keepLines w:val="0"/>
              <w:widowControl/>
              <w:suppressLineNumbers w:val="0"/>
              <w:ind w:firstLine="240" w:firstLineChars="10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⑤壁厚偏差：（符合GB/T13663.2-2018要求）；</w:t>
            </w:r>
          </w:p>
          <w:p w14:paraId="74F8A898">
            <w:pPr>
              <w:keepNext w:val="0"/>
              <w:keepLines w:val="0"/>
              <w:widowControl/>
              <w:suppressLineNumbers w:val="0"/>
              <w:ind w:firstLine="240" w:firstLineChars="10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⑥ 静液压强度20℃（100h）环向应力（12.0mpa:）不破裂、不渗漏；</w:t>
            </w:r>
          </w:p>
          <w:p w14:paraId="4F8196C5">
            <w:pPr>
              <w:keepNext w:val="0"/>
              <w:keepLines w:val="0"/>
              <w:widowControl/>
              <w:suppressLineNumbers w:val="0"/>
              <w:ind w:firstLine="240" w:firstLineChars="10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⑦断裂伸长率%≥350；</w:t>
            </w:r>
          </w:p>
          <w:p w14:paraId="44AE5E59">
            <w:pPr>
              <w:keepNext w:val="0"/>
              <w:keepLines w:val="0"/>
              <w:widowControl/>
              <w:suppressLineNumbers w:val="0"/>
              <w:ind w:firstLine="240" w:firstLineChars="10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⑧纵向回缩率（110℃）%≤3；</w:t>
            </w:r>
          </w:p>
          <w:p w14:paraId="1E151824">
            <w:pPr>
              <w:keepNext w:val="0"/>
              <w:keepLines w:val="0"/>
              <w:widowControl/>
              <w:suppressLineNumbers w:val="0"/>
              <w:ind w:firstLine="240" w:firstLineChars="10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⑨氧化诱导时间（（210℃））min≥20；</w:t>
            </w:r>
          </w:p>
          <w:p w14:paraId="44428F82">
            <w:pPr>
              <w:keepNext w:val="0"/>
              <w:keepLines w:val="0"/>
              <w:widowControl/>
              <w:suppressLineNumbers w:val="0"/>
              <w:ind w:firstLine="240" w:firstLineChars="10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⑩产品的卫生性能应符合GB/T 17219-1998《生活饮用水输配水设备及防护材料的安全性评价标准》规定。</w:t>
            </w:r>
          </w:p>
          <w:p w14:paraId="5C9CAC0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（2）管道的管材配件、密封圈（三元乙丙生产）等均应符合现行国家标准《生活饮用水输配水设备及防护材料卫生安全评价规范》GB/T17219-1998的要求。</w:t>
            </w:r>
          </w:p>
          <w:p w14:paraId="68DFBDE4">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包装：管材成捆包装，管材两端应予适当保护以免运输的破坏，管件用纸箱包装，管材、管件的包装应符合长途运输的要求。投标人供货周期内拟投产品（包括管材、管件等所有材料）必须为中标品牌，且材料上有该品牌明显LOGO。</w:t>
            </w:r>
          </w:p>
          <w:p w14:paraId="6DCFE13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（4）交货：提供供货产品的出厂检验报告，产品合格证，涉水产品卫生许可证，配件、备品备件清单，以及相关技术资料；</w:t>
            </w:r>
          </w:p>
          <w:p w14:paraId="4A375019">
            <w:pPr>
              <w:keepNext w:val="0"/>
              <w:keepLines w:val="0"/>
              <w:widowControl/>
              <w:suppressLineNumbers w:val="0"/>
              <w:ind w:firstLine="240" w:firstLineChars="10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①管材出厂时应有永久性标志，且间距不超过2M；</w:t>
            </w:r>
          </w:p>
          <w:p w14:paraId="55C57F42">
            <w:pPr>
              <w:keepNext w:val="0"/>
              <w:keepLines w:val="0"/>
              <w:widowControl/>
              <w:suppressLineNumbers w:val="0"/>
              <w:ind w:firstLine="240" w:firstLineChars="10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②标志至少应包括下列内容：生产厂名/或商标、公称外径、标准尺寸、材料等级、公称压力、生产日期、执行标准号。</w:t>
            </w:r>
          </w:p>
          <w:p w14:paraId="3A72F14A">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三、本项目招标不接受联合体投标。</w:t>
            </w:r>
          </w:p>
        </w:tc>
      </w:tr>
    </w:tbl>
    <w:p w14:paraId="609A3A8B">
      <w:pPr>
        <w:rPr>
          <w:rFonts w:hint="default" w:ascii="宋体" w:hAnsi="宋体" w:eastAsia="宋体" w:cs="宋体"/>
          <w:b/>
          <w:color w:val="auto"/>
          <w:kern w:val="0"/>
          <w:sz w:val="28"/>
          <w:szCs w:val="28"/>
          <w:highlight w:val="none"/>
          <w:lang w:val="en-US" w:eastAsia="zh-CN"/>
        </w:rPr>
      </w:pPr>
    </w:p>
    <w:p w14:paraId="25619833">
      <w:pPr>
        <w:jc w:val="left"/>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报价单位（盖章）：</w:t>
      </w:r>
    </w:p>
    <w:p w14:paraId="4732697F">
      <w:pPr>
        <w:jc w:val="left"/>
        <w:rPr>
          <w:rFonts w:hint="eastAsia" w:ascii="宋体" w:hAnsi="宋体" w:eastAsia="宋体" w:cs="宋体"/>
          <w:i w:val="0"/>
          <w:iCs w:val="0"/>
          <w:color w:val="000000"/>
          <w:kern w:val="0"/>
          <w:sz w:val="28"/>
          <w:szCs w:val="28"/>
          <w:u w:val="none"/>
          <w:lang w:val="en-US" w:eastAsia="zh-CN" w:bidi="ar"/>
        </w:rPr>
      </w:pPr>
    </w:p>
    <w:p w14:paraId="7552830C">
      <w:pPr>
        <w:jc w:val="left"/>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联系人：</w:t>
      </w:r>
    </w:p>
    <w:p w14:paraId="1515F550">
      <w:pPr>
        <w:jc w:val="left"/>
        <w:rPr>
          <w:rFonts w:hint="eastAsia" w:ascii="宋体" w:hAnsi="宋体" w:eastAsia="宋体" w:cs="宋体"/>
          <w:i w:val="0"/>
          <w:iCs w:val="0"/>
          <w:color w:val="000000"/>
          <w:kern w:val="0"/>
          <w:sz w:val="28"/>
          <w:szCs w:val="28"/>
          <w:u w:val="none"/>
          <w:lang w:val="en-US" w:eastAsia="zh-CN" w:bidi="ar"/>
        </w:rPr>
      </w:pPr>
    </w:p>
    <w:p w14:paraId="700FD3D8">
      <w:pPr>
        <w:jc w:val="left"/>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联系电话：</w:t>
      </w:r>
    </w:p>
    <w:p w14:paraId="073AB820">
      <w:pPr>
        <w:rPr>
          <w:rFonts w:hint="eastAsia" w:ascii="宋体" w:hAnsi="宋体" w:eastAsia="宋体" w:cs="宋体"/>
          <w:i w:val="0"/>
          <w:iCs w:val="0"/>
          <w:color w:val="000000"/>
          <w:kern w:val="0"/>
          <w:sz w:val="28"/>
          <w:szCs w:val="28"/>
          <w:u w:val="none"/>
          <w:lang w:val="en-US" w:eastAsia="zh-CN" w:bidi="ar"/>
        </w:rPr>
      </w:pPr>
    </w:p>
    <w:p w14:paraId="0DCBBC26">
      <w:pP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报价时间：</w:t>
      </w:r>
      <w:bookmarkStart w:id="0" w:name="_GoBack"/>
      <w:bookmarkEnd w:id="0"/>
    </w:p>
    <w:p w14:paraId="4C7BB7F1">
      <w:pPr>
        <w:rPr>
          <w:rFonts w:hint="default" w:ascii="宋体" w:hAnsi="宋体" w:eastAsia="宋体" w:cs="宋体"/>
          <w:b/>
          <w:color w:val="auto"/>
          <w:kern w:val="0"/>
          <w:sz w:val="28"/>
          <w:szCs w:val="28"/>
          <w:highlight w:val="none"/>
          <w:lang w:val="en-US" w:eastAsia="zh-CN"/>
        </w:rPr>
      </w:pPr>
    </w:p>
    <w:sectPr>
      <w:footerReference r:id="rId3" w:type="default"/>
      <w:pgSz w:w="11906" w:h="16838"/>
      <w:pgMar w:top="1440" w:right="1650" w:bottom="1440" w:left="1593"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4AAEDA"/>
    <w:multiLevelType w:val="singleLevel"/>
    <w:tmpl w:val="494AAED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12B5E"/>
    <w:rsid w:val="04FF4325"/>
    <w:rsid w:val="087117F2"/>
    <w:rsid w:val="089E1C33"/>
    <w:rsid w:val="0933625B"/>
    <w:rsid w:val="095B721E"/>
    <w:rsid w:val="0A4E5841"/>
    <w:rsid w:val="138A2634"/>
    <w:rsid w:val="1BC6697D"/>
    <w:rsid w:val="1D3F7166"/>
    <w:rsid w:val="2A7B2821"/>
    <w:rsid w:val="3EE856DB"/>
    <w:rsid w:val="405C7A0E"/>
    <w:rsid w:val="41760AA5"/>
    <w:rsid w:val="477868C4"/>
    <w:rsid w:val="47863A0C"/>
    <w:rsid w:val="480F17F3"/>
    <w:rsid w:val="48391492"/>
    <w:rsid w:val="49C43121"/>
    <w:rsid w:val="4AB34A29"/>
    <w:rsid w:val="508C28C7"/>
    <w:rsid w:val="54461001"/>
    <w:rsid w:val="570A1F63"/>
    <w:rsid w:val="5B433004"/>
    <w:rsid w:val="5CBB785C"/>
    <w:rsid w:val="60B0710B"/>
    <w:rsid w:val="60BB183A"/>
    <w:rsid w:val="653B07C0"/>
    <w:rsid w:val="72A05B03"/>
    <w:rsid w:val="75D914E3"/>
    <w:rsid w:val="7E8D0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kern w:val="0"/>
      <w:sz w:val="24"/>
      <w:szCs w:val="24"/>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0"/>
    <w:rPr>
      <w:b/>
    </w:rPr>
  </w:style>
  <w:style w:type="character" w:customStyle="1" w:styleId="8">
    <w:name w:val="NormalCharacter"/>
    <w:autoRedefine/>
    <w:qFormat/>
    <w:uiPriority w:val="99"/>
  </w:style>
  <w:style w:type="paragraph" w:customStyle="1" w:styleId="9">
    <w:name w:val="表格文字"/>
    <w:basedOn w:val="1"/>
    <w:next w:val="2"/>
    <w:qFormat/>
    <w:uiPriority w:val="0"/>
    <w:pPr>
      <w:autoSpaceDE w:val="0"/>
      <w:autoSpaceDN w:val="0"/>
      <w:spacing w:before="6" w:after="6"/>
    </w:pPr>
    <w:rPr>
      <w:rFonts w:ascii="宋体" w:hAnsi="宋体" w:cs="宋体"/>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3049</Words>
  <Characters>4224</Characters>
  <Lines>0</Lines>
  <Paragraphs>0</Paragraphs>
  <TotalTime>1</TotalTime>
  <ScaleCrop>false</ScaleCrop>
  <LinksUpToDate>false</LinksUpToDate>
  <CharactersWithSpaces>4329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2025-08-28T00:53:00Z</dcterms:created>
  <dc:creator>Administrator</dc:creator>
  <cp:lastModifiedBy>1994</cp:lastModifiedBy>
  <cp:lastPrinted>2025-11-04T00:21:00Z</cp:lastPrinted>
  <dcterms:modified xsi:type="dcterms:W3CDTF">2025-11-05T00:23:33Z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eyJoZGlkIjoiNzFhZjk3MWU2ODZjMTU1ZDU0MWFlZmQyMTYwNjE5ZjIiLCJ1c2VySWQiOiIyMzk3ODg1OTIifQ==</vt:lpwstr>
  </property>
  <property fmtid="{D5CDD505-2E9C-101B-9397-08002B2CF9AE}" pid="4" name="ICV">
    <vt:lpwstr>617DF94DFB7C4C11AF61AC3B89C8F28A_12</vt:lpwstr>
  </property>
</Properties>
</file>