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7B68">
      <w:pPr>
        <w:jc w:val="center"/>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rPr>
        <w:t>吕四港环抱式东港池综合项目二次供水泵房一标段（设备采购及安装项目）采购项目</w:t>
      </w:r>
      <w:r>
        <w:rPr>
          <w:rFonts w:hint="eastAsia" w:ascii="方正小标宋_GBK" w:hAnsi="方正小标宋_GBK" w:eastAsia="方正小标宋_GBK" w:cs="方正小标宋_GBK"/>
          <w:b w:val="0"/>
          <w:bCs/>
          <w:sz w:val="36"/>
          <w:szCs w:val="36"/>
          <w:lang w:val="en-US" w:eastAsia="zh-CN"/>
        </w:rPr>
        <w:t>招标公告</w:t>
      </w:r>
    </w:p>
    <w:p w14:paraId="6B00D6E6">
      <w:pPr>
        <w:keepNext w:val="0"/>
        <w:keepLines w:val="0"/>
        <w:pageBreakBefore w:val="0"/>
        <w:widowControl/>
        <w:suppressLineNumbers w:val="0"/>
        <w:shd w:val="clear" w:fill="FFFFFF"/>
        <w:kinsoku/>
        <w:wordWrap/>
        <w:overflowPunct/>
        <w:topLinePunct w:val="0"/>
        <w:autoSpaceDE/>
        <w:autoSpaceDN/>
        <w:bidi w:val="0"/>
        <w:adjustRightInd/>
        <w:snapToGrid/>
        <w:spacing w:before="313" w:beforeLines="100" w:beforeAutospacing="0" w:after="0" w:afterAutospacing="0" w:line="400" w:lineRule="exact"/>
        <w:ind w:left="0" w:right="0" w:firstLine="640"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kern w:val="2"/>
          <w:sz w:val="32"/>
          <w:szCs w:val="40"/>
          <w:lang w:val="en-US" w:eastAsia="zh-CN" w:bidi="ar-SA"/>
        </w:rPr>
        <w:t>吕四港环抱式东港池综合项目二次供水泵房一标段（设备采购及安装项目）采购项目已经批准实施，项目业主为启东市吕四自来水厂有限公司，项目已具备招标条件，现对该项目进行公开招标。</w:t>
      </w:r>
    </w:p>
    <w:p w14:paraId="048372A5">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项目概况</w:t>
      </w:r>
    </w:p>
    <w:p w14:paraId="6E23C7E3">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项目名称：吕四港环抱式东港池综合项目二次供水泵房一标段（设备采购及安装项目）采购项目</w:t>
      </w:r>
    </w:p>
    <w:p w14:paraId="18E45AB3">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40"/>
          <w:lang w:val="en-US" w:eastAsia="zh-CN" w:bidi="ar-SA"/>
        </w:rPr>
        <w:t>项目类型：货物，采购需求详见货物需求一览表。</w:t>
      </w:r>
    </w:p>
    <w:p w14:paraId="316CC9BE">
      <w:pPr>
        <w:keepNext w:val="0"/>
        <w:keepLines w:val="0"/>
        <w:widowControl/>
        <w:suppressLineNumbers w:val="0"/>
        <w:shd w:val="clear" w:fill="FFFFFF"/>
        <w:spacing w:before="0" w:beforeAutospacing="0" w:after="0" w:afterAutospacing="0" w:line="400" w:lineRule="exact"/>
        <w:ind w:right="0"/>
        <w:jc w:val="center"/>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货物需求一览表</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570"/>
        <w:gridCol w:w="1817"/>
        <w:gridCol w:w="1316"/>
        <w:gridCol w:w="634"/>
        <w:gridCol w:w="633"/>
        <w:gridCol w:w="2450"/>
        <w:gridCol w:w="1100"/>
        <w:gridCol w:w="1127"/>
      </w:tblGrid>
      <w:tr w14:paraId="00A5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88"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0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4"/>
                <w:lang w:val="en-US"/>
              </w:rPr>
            </w:pPr>
            <w:r>
              <w:rPr>
                <w:rFonts w:hint="eastAsia" w:ascii="宋体" w:hAnsi="宋体" w:eastAsia="宋体" w:cs="宋体"/>
                <w:color w:val="000000"/>
                <w:kern w:val="0"/>
                <w:sz w:val="18"/>
                <w:szCs w:val="18"/>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6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4"/>
                <w:lang w:val="en-US"/>
              </w:rPr>
            </w:pPr>
            <w:r>
              <w:rPr>
                <w:rFonts w:hint="eastAsia" w:ascii="宋体" w:hAnsi="宋体" w:eastAsia="宋体" w:cs="宋体"/>
                <w:color w:val="000000"/>
                <w:kern w:val="0"/>
                <w:sz w:val="18"/>
                <w:szCs w:val="18"/>
                <w:lang w:val="en-US" w:eastAsia="zh-CN" w:bidi="ar"/>
              </w:rPr>
              <w:t>主要部件名称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性能参数</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9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1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数量</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0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备注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362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b/>
                <w:bCs/>
                <w:color w:val="000000"/>
                <w:kern w:val="0"/>
                <w:sz w:val="18"/>
                <w:szCs w:val="18"/>
                <w:lang w:val="en-US" w:eastAsia="zh-CN" w:bidi="ar"/>
              </w:rPr>
              <w:t>单价/元</w:t>
            </w:r>
          </w:p>
        </w:tc>
        <w:tc>
          <w:tcPr>
            <w:tcW w:w="112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EDB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b/>
                <w:bCs/>
                <w:color w:val="000000"/>
                <w:kern w:val="0"/>
                <w:sz w:val="18"/>
                <w:szCs w:val="18"/>
                <w:lang w:val="en-US" w:eastAsia="zh-CN" w:bidi="ar"/>
              </w:rPr>
              <w:t>总价/元</w:t>
            </w:r>
          </w:p>
        </w:tc>
      </w:tr>
      <w:tr w14:paraId="15CA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E21C">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0B1FF4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给水增压分区设备 (二用一备)（设备控制柜一体式）</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F09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流量：37.1M3/H  扬程：38米 功率：7.5KW</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73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8D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A5B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设备（水泵、进口气压罐需硬管连接，压力罐等级1.6MPA，不小于80L、整体不锈钢底座基础、直径不小于600稳流罐（实测壁厚5MM）、水泵进水偏心变径、出口同心变径，至少大一级、水泵进出口先后柔性接头，出水总管距离地面1M高度，阀门需采用国内一线品牌。</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170F2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45000.00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151D20C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135000.00</w:t>
            </w:r>
          </w:p>
        </w:tc>
      </w:tr>
      <w:tr w14:paraId="6FC5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81F">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3AC4C9D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增压泵</w:t>
            </w:r>
            <w:r>
              <w:rPr>
                <w:rFonts w:hint="default" w:ascii="Arial" w:hAnsi="Arial" w:eastAsia="宋体" w:cs="Arial"/>
                <w:color w:val="000000"/>
                <w:kern w:val="2"/>
                <w:sz w:val="18"/>
                <w:szCs w:val="18"/>
                <w:u w:val="none"/>
                <w:lang w:val="en-US" w:eastAsia="zh-CN" w:bidi="ar"/>
              </w:rPr>
              <w:t>(</w:t>
            </w:r>
            <w:r>
              <w:rPr>
                <w:rFonts w:hint="eastAsia" w:ascii="宋体" w:hAnsi="宋体" w:eastAsia="宋体" w:cs="宋体"/>
                <w:color w:val="000000"/>
                <w:kern w:val="2"/>
                <w:sz w:val="18"/>
                <w:szCs w:val="18"/>
                <w:u w:val="none"/>
                <w:lang w:val="en-US" w:eastAsia="zh-CN" w:bidi="ar"/>
              </w:rPr>
              <w:t>调峰</w:t>
            </w:r>
            <w:r>
              <w:rPr>
                <w:rFonts w:hint="default" w:ascii="Arial" w:hAnsi="Arial" w:eastAsia="宋体" w:cs="Arial"/>
                <w:color w:val="000000"/>
                <w:kern w:val="2"/>
                <w:sz w:val="18"/>
                <w:szCs w:val="18"/>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26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流量：23.76M3/H   扬程：35米  功率：5.5KW</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68E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E3F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81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EC264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15718.00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C7A1B9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31436.00</w:t>
            </w:r>
          </w:p>
        </w:tc>
      </w:tr>
      <w:tr w14:paraId="095B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76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DF8A">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DC99CD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PLC控制柜（含平台对接的智能网关）</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B2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自带10#不锈钢槽钢基础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8A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F4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938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含UPS</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4C422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105000.00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8029C72">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105000.00</w:t>
            </w:r>
          </w:p>
        </w:tc>
      </w:tr>
      <w:tr w14:paraId="20B5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8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5075">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4</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292D783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给水泵控制柜</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6D6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泵配套，自带10#槽钢基础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125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57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31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地面液位报警、余氯浊度上传预留点、流量计、电动阀、手动变频等。</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B58E56">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32558.00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845236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32558.00</w:t>
            </w:r>
          </w:p>
        </w:tc>
      </w:tr>
      <w:tr w14:paraId="5BB3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8353">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5</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F710DF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68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9B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58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54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9B9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308D26">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720.00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57A818F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38880.00</w:t>
            </w:r>
          </w:p>
        </w:tc>
      </w:tr>
      <w:tr w14:paraId="13AA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EF37">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2F680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3B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3C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74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33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58BBB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440.00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58B3DD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7920.00</w:t>
            </w:r>
          </w:p>
        </w:tc>
      </w:tr>
      <w:tr w14:paraId="01D3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E737">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7</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8ADBD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499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45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A0D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AC0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4CDC8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275.00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252908F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9900.00</w:t>
            </w:r>
          </w:p>
        </w:tc>
      </w:tr>
      <w:tr w14:paraId="12ED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116">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8</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FDD71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E96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E46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74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93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5E0B0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133.00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A440A7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798.00</w:t>
            </w:r>
          </w:p>
        </w:tc>
      </w:tr>
      <w:tr w14:paraId="70E1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16190E">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9</w:t>
            </w:r>
          </w:p>
        </w:tc>
        <w:tc>
          <w:tcPr>
            <w:tcW w:w="18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E90D6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1325B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w:t>
            </w:r>
          </w:p>
        </w:tc>
        <w:tc>
          <w:tcPr>
            <w:tcW w:w="6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6ADD9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2B77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A9AD0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DCC5E5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102.00</w:t>
            </w:r>
          </w:p>
        </w:tc>
        <w:tc>
          <w:tcPr>
            <w:tcW w:w="112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52DCD76">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612.00</w:t>
            </w:r>
          </w:p>
        </w:tc>
      </w:tr>
      <w:tr w14:paraId="484D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97" w:hRule="atLeast"/>
          <w:jc w:val="center"/>
        </w:trPr>
        <w:tc>
          <w:tcPr>
            <w:tcW w:w="5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B1D09F0">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10</w:t>
            </w:r>
          </w:p>
        </w:tc>
        <w:tc>
          <w:tcPr>
            <w:tcW w:w="18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7E437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伸缩节</w:t>
            </w:r>
          </w:p>
        </w:tc>
        <w:tc>
          <w:tcPr>
            <w:tcW w:w="13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C03FC8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（VSSJA-2</w:t>
            </w:r>
            <w:r>
              <w:rPr>
                <w:rFonts w:hint="eastAsia" w:ascii="宋体" w:hAnsi="宋体" w:eastAsia="宋体" w:cs="宋体"/>
                <w:color w:val="000000"/>
                <w:kern w:val="2"/>
                <w:sz w:val="18"/>
                <w:szCs w:val="18"/>
                <w:u w:val="none"/>
                <w:lang w:val="en-US" w:eastAsia="zh-CN" w:bidi="ar"/>
              </w:rPr>
              <w:t>）</w:t>
            </w:r>
            <w:r>
              <w:rPr>
                <w:rFonts w:hint="eastAsia" w:ascii="宋体" w:hAnsi="宋体" w:eastAsia="宋体" w:cs="宋体"/>
                <w:color w:val="000000"/>
                <w:kern w:val="0"/>
                <w:sz w:val="18"/>
                <w:szCs w:val="18"/>
                <w:lang w:val="en-US" w:eastAsia="zh-CN" w:bidi="ar"/>
              </w:rPr>
              <w:t xml:space="preserve"> DN200</w:t>
            </w:r>
          </w:p>
        </w:tc>
        <w:tc>
          <w:tcPr>
            <w:tcW w:w="63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3FA28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92C28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890CA5">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789638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300.00</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A851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300.00</w:t>
            </w:r>
          </w:p>
        </w:tc>
      </w:tr>
      <w:tr w14:paraId="360D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97" w:hRule="atLeast"/>
          <w:jc w:val="center"/>
        </w:trPr>
        <w:tc>
          <w:tcPr>
            <w:tcW w:w="5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91AA0D">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11</w:t>
            </w:r>
          </w:p>
        </w:tc>
        <w:tc>
          <w:tcPr>
            <w:tcW w:w="1817" w:type="dxa"/>
            <w:tcBorders>
              <w:top w:val="single" w:color="auto" w:sz="4" w:space="0"/>
              <w:left w:val="single" w:color="000000" w:sz="4" w:space="0"/>
              <w:bottom w:val="nil"/>
              <w:right w:val="single" w:color="000000" w:sz="4" w:space="0"/>
            </w:tcBorders>
            <w:shd w:val="clear" w:color="auto" w:fill="auto"/>
            <w:noWrap/>
            <w:vAlign w:val="center"/>
          </w:tcPr>
          <w:p w14:paraId="2741C78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伸缩节</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D14C4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（VSSJA-2</w:t>
            </w:r>
            <w:r>
              <w:rPr>
                <w:rFonts w:hint="eastAsia" w:ascii="宋体" w:hAnsi="宋体" w:eastAsia="宋体" w:cs="宋体"/>
                <w:color w:val="000000"/>
                <w:kern w:val="2"/>
                <w:sz w:val="18"/>
                <w:szCs w:val="18"/>
                <w:u w:val="none"/>
                <w:lang w:val="en-US" w:eastAsia="zh-CN" w:bidi="ar"/>
              </w:rPr>
              <w:t>）</w:t>
            </w:r>
            <w:r>
              <w:rPr>
                <w:rFonts w:hint="eastAsia" w:ascii="宋体" w:hAnsi="宋体" w:eastAsia="宋体" w:cs="宋体"/>
                <w:color w:val="000000"/>
                <w:kern w:val="0"/>
                <w:sz w:val="18"/>
                <w:szCs w:val="18"/>
                <w:lang w:val="en-US" w:eastAsia="zh-CN" w:bidi="ar"/>
              </w:rPr>
              <w:t xml:space="preserve"> DN150</w:t>
            </w:r>
          </w:p>
        </w:tc>
        <w:tc>
          <w:tcPr>
            <w:tcW w:w="6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FB400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0F53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w:t>
            </w:r>
          </w:p>
        </w:tc>
        <w:tc>
          <w:tcPr>
            <w:tcW w:w="24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D99234">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72D582B1">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250.00</w:t>
            </w:r>
          </w:p>
        </w:tc>
        <w:tc>
          <w:tcPr>
            <w:tcW w:w="1127" w:type="dxa"/>
            <w:tcBorders>
              <w:top w:val="single" w:color="auto" w:sz="4" w:space="0"/>
              <w:left w:val="single" w:color="auto" w:sz="4" w:space="0"/>
              <w:bottom w:val="nil"/>
              <w:right w:val="single" w:color="000000" w:sz="4" w:space="0"/>
            </w:tcBorders>
            <w:shd w:val="clear" w:color="auto" w:fill="auto"/>
            <w:noWrap/>
            <w:vAlign w:val="center"/>
          </w:tcPr>
          <w:p w14:paraId="3E7C195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750.00</w:t>
            </w:r>
          </w:p>
        </w:tc>
      </w:tr>
      <w:tr w14:paraId="0110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DC0B">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12</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1D77C14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Y型过滤器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6A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A7D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A59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2A78">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02BD87">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300.00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1C16D10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300.00</w:t>
            </w:r>
          </w:p>
        </w:tc>
      </w:tr>
      <w:tr w14:paraId="45C0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CF3C">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13</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8A5485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法兰式不锈钢大小头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A13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DN200*150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512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DE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83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156A3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422.00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57B7C482">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2532.00</w:t>
            </w:r>
          </w:p>
        </w:tc>
      </w:tr>
      <w:tr w14:paraId="176B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7165">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14</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046AE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法兰式不锈钢大小头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DD4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97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80F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B74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7B7FC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274.00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F0B539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274.00</w:t>
            </w:r>
          </w:p>
        </w:tc>
      </w:tr>
      <w:tr w14:paraId="7D89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EA9D">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15</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52D313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不锈钢弯头90°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E97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5FD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A5C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3BB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6D7533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860.00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D1094A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11180.00</w:t>
            </w:r>
          </w:p>
        </w:tc>
      </w:tr>
      <w:tr w14:paraId="5928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FC53">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16</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B19A0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不锈钢弯头90°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F0D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4B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2C0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9B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6A386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155.00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F67A6F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930.00</w:t>
            </w:r>
          </w:p>
        </w:tc>
      </w:tr>
      <w:tr w14:paraId="264F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BAA0">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17</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1F7CF2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不锈钢弯头90°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4A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58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00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42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C2F37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62.00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BB2169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124.00</w:t>
            </w:r>
          </w:p>
        </w:tc>
      </w:tr>
      <w:tr w14:paraId="0072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5E3A">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18</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2A83F57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不锈钢焊接法兰片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BFA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BE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D26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ED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3C87A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572.00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3BFB52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3432.00</w:t>
            </w:r>
          </w:p>
        </w:tc>
      </w:tr>
      <w:tr w14:paraId="12A0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B4CC">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19</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1E12B0D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不锈钢焊接法兰片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31C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7D3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47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068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63429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388.00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73B4AD7">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4656.00</w:t>
            </w:r>
          </w:p>
        </w:tc>
      </w:tr>
      <w:tr w14:paraId="0815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32FB">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20</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5833BDA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不锈钢焊接法兰片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4DC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53E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286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D71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70FAE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143.00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CC257B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286.00</w:t>
            </w:r>
          </w:p>
        </w:tc>
      </w:tr>
      <w:tr w14:paraId="294B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2A15">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21</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C0DC1C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不锈钢异径三通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F86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DN200*20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D7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EA2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DD8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5EC67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930.00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3185157">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930.00</w:t>
            </w:r>
          </w:p>
        </w:tc>
      </w:tr>
      <w:tr w14:paraId="017B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CFA6">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22</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9D032A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不锈钢异径三通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D80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EC5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22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01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85EEF7">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930.00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58300F26">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1860.00</w:t>
            </w:r>
          </w:p>
        </w:tc>
      </w:tr>
      <w:tr w14:paraId="7D78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29C8">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23</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955E82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不锈钢异径三通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B2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14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9BC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6F2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E9970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930.00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34AE29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1860.00</w:t>
            </w:r>
          </w:p>
        </w:tc>
      </w:tr>
      <w:tr w14:paraId="6E38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8B4B">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24</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3E43DC5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不锈钢等径三通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16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00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53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E9E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3B9C42">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928.00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5F46876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928.00</w:t>
            </w:r>
          </w:p>
        </w:tc>
      </w:tr>
      <w:tr w14:paraId="1A46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4D39">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25</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2DFCC0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不锈钢等径三通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607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313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B17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EA8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98F44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231.00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2DBB1A9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231.00</w:t>
            </w:r>
          </w:p>
        </w:tc>
      </w:tr>
      <w:tr w14:paraId="315D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FCC1">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26</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9C105F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法兰衬胶蝶阀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10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71A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DE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C0E2">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0EFF6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160.00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05ED46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320.00</w:t>
            </w:r>
          </w:p>
        </w:tc>
      </w:tr>
      <w:tr w14:paraId="4253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356">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27</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3E3F8A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法兰衬胶蝶阀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005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49A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E3A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4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材料甲供，安装报价，含二套电动头（设备商供应）</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19069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797.14</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2F30B2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11160.00</w:t>
            </w:r>
          </w:p>
        </w:tc>
      </w:tr>
      <w:tr w14:paraId="6A28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9164">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28</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2439C0F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法兰衬胶蝶阀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A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DCF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50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3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材料甲供，安装报价，含二套电动头（设备商供应）</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2B1EE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3322.00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2E395A2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16610.00</w:t>
            </w:r>
          </w:p>
        </w:tc>
      </w:tr>
      <w:tr w14:paraId="024E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4B9D">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29</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A261A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减压阀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9A9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 xml:space="preserve">DN20  </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1B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8D0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398A">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81D08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50.00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CBEE347">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50.00</w:t>
            </w:r>
          </w:p>
        </w:tc>
      </w:tr>
      <w:tr w14:paraId="4337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70" w:hRule="atLeast"/>
          <w:jc w:val="center"/>
        </w:trPr>
        <w:tc>
          <w:tcPr>
            <w:tcW w:w="5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D2D860">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w:t>
            </w:r>
          </w:p>
        </w:tc>
        <w:tc>
          <w:tcPr>
            <w:tcW w:w="18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8E58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桥架线管、电线电缆（总电源至控制柜，及控制柜至泵的电缆、送流量计、电动阀、排污泵电控柜、水箱液位计、排污液位计，灯具插座空调等管线）</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18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6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4A987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项</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80E0D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12476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F4C4A71">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10000.00</w:t>
            </w:r>
          </w:p>
        </w:tc>
        <w:tc>
          <w:tcPr>
            <w:tcW w:w="112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06D2C9E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10000.00</w:t>
            </w:r>
          </w:p>
        </w:tc>
      </w:tr>
      <w:tr w14:paraId="3A29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811"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BCF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31</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9F1732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排污泵手动控制柜</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888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不低于4KW，空余2个空开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ED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FA8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BD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是否为土建总包方自带</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C45AA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6500.00</w:t>
            </w: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EE23CE6">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6500.00</w:t>
            </w:r>
          </w:p>
        </w:tc>
      </w:tr>
      <w:tr w14:paraId="5CBB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767" w:hRule="atLeast"/>
          <w:jc w:val="center"/>
        </w:trPr>
        <w:tc>
          <w:tcPr>
            <w:tcW w:w="96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4539">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kern w:val="2"/>
                <w:sz w:val="28"/>
                <w:szCs w:val="28"/>
                <w:lang w:val="en-US" w:eastAsia="zh-CN" w:bidi="ar"/>
              </w:rPr>
              <w:t xml:space="preserve">合计（含税）：大写：肆拾叁万柒仟叁佰壹柒元整       </w:t>
            </w:r>
          </w:p>
          <w:p w14:paraId="05FBD967">
            <w:pPr>
              <w:keepNext w:val="0"/>
              <w:keepLines w:val="0"/>
              <w:widowControl/>
              <w:suppressLineNumbers w:val="0"/>
              <w:adjustRightInd w:val="0"/>
              <w:snapToGrid w:val="0"/>
              <w:spacing w:before="0" w:beforeAutospacing="0" w:after="0" w:afterAutospacing="0"/>
              <w:ind w:left="0" w:right="0" w:firstLine="1960" w:firstLineChars="700"/>
              <w:jc w:val="left"/>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2"/>
                <w:sz w:val="28"/>
                <w:szCs w:val="28"/>
                <w:lang w:val="en-US" w:eastAsia="zh-CN" w:bidi="ar"/>
              </w:rPr>
              <w:t>小写：437317.00元</w:t>
            </w:r>
          </w:p>
        </w:tc>
      </w:tr>
    </w:tbl>
    <w:p w14:paraId="2AD6979D">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90"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b/>
          <w:bCs/>
          <w:color w:val="auto"/>
          <w:spacing w:val="7"/>
          <w:kern w:val="0"/>
          <w:sz w:val="28"/>
          <w:szCs w:val="28"/>
          <w:highlight w:val="none"/>
          <w:shd w:val="clear" w:color="auto" w:fill="FFFFFF"/>
        </w:rPr>
        <w:t>注：</w:t>
      </w:r>
      <w:r>
        <w:rPr>
          <w:rFonts w:hint="eastAsia" w:ascii="仿宋_GB2312" w:hAnsi="仿宋_GB2312" w:eastAsia="仿宋_GB2312" w:cs="仿宋_GB2312"/>
          <w:b/>
          <w:bCs/>
          <w:kern w:val="2"/>
          <w:sz w:val="32"/>
          <w:szCs w:val="40"/>
          <w:lang w:val="en-US" w:eastAsia="zh-CN" w:bidi="ar-SA"/>
        </w:rPr>
        <w:t>1.本项目核心产品：给水增压设备、PLC控制系统</w:t>
      </w:r>
      <w:bookmarkStart w:id="0" w:name="_GoBack"/>
      <w:bookmarkEnd w:id="0"/>
      <w:r>
        <w:rPr>
          <w:rFonts w:hint="eastAsia" w:ascii="仿宋_GB2312" w:hAnsi="仿宋_GB2312" w:eastAsia="仿宋_GB2312" w:cs="仿宋_GB2312"/>
          <w:b/>
          <w:bCs/>
          <w:color w:val="auto"/>
          <w:spacing w:val="7"/>
          <w:kern w:val="0"/>
          <w:sz w:val="28"/>
          <w:szCs w:val="28"/>
          <w:highlight w:val="none"/>
          <w:shd w:val="clear" w:color="auto" w:fill="FFFFFF"/>
        </w:rPr>
        <w:t>。</w:t>
      </w:r>
    </w:p>
    <w:p w14:paraId="32545FD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90" w:firstLineChars="200"/>
        <w:jc w:val="left"/>
        <w:textAlignment w:val="auto"/>
        <w:rPr>
          <w:rFonts w:hint="eastAsia" w:ascii="仿宋_GB2312" w:hAnsi="仿宋_GB2312" w:eastAsia="仿宋_GB2312" w:cs="仿宋_GB2312"/>
          <w:b/>
          <w:bCs/>
          <w:color w:val="auto"/>
          <w:spacing w:val="7"/>
          <w:kern w:val="0"/>
          <w:sz w:val="28"/>
          <w:szCs w:val="28"/>
          <w:highlight w:val="none"/>
          <w:shd w:val="clear" w:color="auto" w:fill="FFFFFF"/>
        </w:rPr>
      </w:pPr>
      <w:r>
        <w:rPr>
          <w:rFonts w:hint="eastAsia" w:ascii="仿宋_GB2312" w:hAnsi="仿宋_GB2312" w:eastAsia="仿宋_GB2312" w:cs="仿宋_GB2312"/>
          <w:b/>
          <w:bCs/>
          <w:color w:val="auto"/>
          <w:spacing w:val="7"/>
          <w:kern w:val="0"/>
          <w:sz w:val="28"/>
          <w:szCs w:val="28"/>
          <w:highlight w:val="none"/>
          <w:shd w:val="clear" w:color="auto" w:fill="FFFFFF"/>
        </w:rPr>
        <w:t>2.本次采购项目使用的参考品牌：给水增压设备(上海熊猫、浙江利欧、上海凯源);</w:t>
      </w:r>
    </w:p>
    <w:p w14:paraId="3EB4D80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3.本次采购为预估数量，具体数量以采购方实际采购的数量为准，报价时请充分考虑。</w:t>
      </w:r>
    </w:p>
    <w:p w14:paraId="16499AA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4.本项目配电设备自行接入，增压泵为背包式，所有设备参数为最低要求，不允许负偏离，否则视为无效报价。</w:t>
      </w:r>
    </w:p>
    <w:p w14:paraId="6A17C20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5.投标报价为固定总价，各供应商应充分考虑各类市场风险和政策性调整确定风险系数计入报价，合同期内不作调整。</w:t>
      </w:r>
    </w:p>
    <w:p w14:paraId="125A541A">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588" w:firstLineChars="200"/>
        <w:jc w:val="left"/>
        <w:textAlignment w:val="auto"/>
        <w:rPr>
          <w:rFonts w:hint="eastAsia" w:ascii="黑体" w:hAnsi="黑体" w:eastAsia="黑体" w:cs="黑体"/>
          <w:b w:val="0"/>
          <w:bCs w:val="0"/>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6.</w:t>
      </w:r>
      <w:r>
        <w:rPr>
          <w:rFonts w:hint="eastAsia" w:ascii="仿宋_GB2312" w:hAnsi="仿宋_GB2312" w:eastAsia="仿宋_GB2312" w:cs="仿宋_GB2312"/>
          <w:color w:val="auto"/>
          <w:spacing w:val="7"/>
          <w:kern w:val="0"/>
          <w:sz w:val="28"/>
          <w:szCs w:val="28"/>
          <w:highlight w:val="none"/>
          <w:shd w:val="clear" w:color="auto" w:fill="FFFFFF"/>
          <w:lang w:val="en-US" w:eastAsia="zh-CN"/>
        </w:rPr>
        <w:t>清单未详之处按照启东市供水企业居民住宅二次供水工程技术规程相关要求(含附件)执行，清单有遗漏的，报价综合考虑在其他报价中。</w:t>
      </w:r>
    </w:p>
    <w:p w14:paraId="4D3D1AD7">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68"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b w:val="0"/>
          <w:bCs w:val="0"/>
          <w:color w:val="auto"/>
          <w:spacing w:val="7"/>
          <w:kern w:val="0"/>
          <w:sz w:val="32"/>
          <w:szCs w:val="32"/>
          <w:highlight w:val="none"/>
          <w:shd w:val="clear" w:color="auto" w:fill="FFFFFF"/>
        </w:rPr>
        <w:t>二</w:t>
      </w:r>
      <w:r>
        <w:rPr>
          <w:rFonts w:hint="eastAsia" w:ascii="黑体" w:hAnsi="黑体" w:eastAsia="黑体" w:cs="黑体"/>
          <w:b w:val="0"/>
          <w:bCs w:val="0"/>
          <w:color w:val="auto"/>
          <w:spacing w:val="7"/>
          <w:kern w:val="0"/>
          <w:sz w:val="32"/>
          <w:szCs w:val="32"/>
          <w:highlight w:val="none"/>
          <w:shd w:val="clear" w:color="auto" w:fill="FFFFFF"/>
          <w:lang w:eastAsia="zh-CN"/>
        </w:rPr>
        <w:t>、</w:t>
      </w:r>
      <w:r>
        <w:rPr>
          <w:rFonts w:hint="eastAsia" w:ascii="黑体" w:hAnsi="黑体" w:eastAsia="黑体" w:cs="黑体"/>
          <w:b w:val="0"/>
          <w:bCs w:val="0"/>
          <w:color w:val="auto"/>
          <w:spacing w:val="7"/>
          <w:kern w:val="0"/>
          <w:sz w:val="32"/>
          <w:szCs w:val="32"/>
          <w:highlight w:val="none"/>
          <w:shd w:val="clear" w:color="auto" w:fill="FFFFFF"/>
        </w:rPr>
        <w:t>申请人的资格要求</w:t>
      </w:r>
    </w:p>
    <w:p w14:paraId="08CF1E6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1.满足《中华人民共和国政府采购法》第二十二条规定。</w:t>
      </w:r>
    </w:p>
    <w:p w14:paraId="767FE2C4">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2.本项目的特定资格要求：投标人应为在中华人民共和国境内注册的货物制造商或经销商，有能力提供本项目中所采购的货物及服务，提供有效的营业执照；</w:t>
      </w:r>
    </w:p>
    <w:p w14:paraId="599CA359">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3.未被“信用中国”、“中国政府采购网”、“信用江苏”网站列入失信被执行人、重大税收违法案件当事人名单、政府采购严重违法失信行为记录名单(提供网页截图)；</w:t>
      </w:r>
    </w:p>
    <w:p w14:paraId="744EC56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4.投标人所投产品具有无负压设备的《涉及饮用水卫生安全产品卫生许可批件》。</w:t>
      </w:r>
    </w:p>
    <w:p w14:paraId="782F63A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5.供应商或经销商须提供近三年（自提交投标文件截止日前推三年，以合同签订时间为准）以来产品相类似的供货业绩（提供合同或相应发票复印件，经销商提供授权品牌业绩资料）；</w:t>
      </w:r>
    </w:p>
    <w:p w14:paraId="1F42A86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6.本项目不接受联合体投标。</w:t>
      </w:r>
    </w:p>
    <w:p w14:paraId="2BC76591">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7.禁止情形：</w:t>
      </w:r>
    </w:p>
    <w:p w14:paraId="2877E2B8">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拒绝以下投标人参与投标：</w:t>
      </w:r>
    </w:p>
    <w:p w14:paraId="5E5C9F53">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（1）单位负责人为同一人或者存在直接控股、管理关系的不同投标人，不得参加同一合同项下的政府采购活动。</w:t>
      </w:r>
    </w:p>
    <w:p w14:paraId="2B916DB0">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（2）为采购项目提供整体设计、规范编制或者项目管理、监理、检测等服务的投标人，不得再参加本采购项目的其他采购活动。</w:t>
      </w:r>
    </w:p>
    <w:p w14:paraId="068FC4B9">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68" w:firstLineChars="200"/>
        <w:jc w:val="left"/>
        <w:textAlignment w:val="auto"/>
        <w:rPr>
          <w:rFonts w:hint="eastAsia" w:ascii="黑体" w:hAnsi="黑体" w:eastAsia="黑体" w:cs="黑体"/>
          <w:b w:val="0"/>
          <w:bCs w:val="0"/>
          <w:color w:val="auto"/>
          <w:spacing w:val="7"/>
          <w:kern w:val="0"/>
          <w:sz w:val="32"/>
          <w:szCs w:val="32"/>
          <w:highlight w:val="none"/>
          <w:shd w:val="clear" w:color="auto" w:fill="FFFFFF"/>
        </w:rPr>
      </w:pPr>
      <w:r>
        <w:rPr>
          <w:rFonts w:hint="eastAsia" w:ascii="黑体" w:hAnsi="黑体" w:eastAsia="黑体" w:cs="黑体"/>
          <w:b w:val="0"/>
          <w:bCs w:val="0"/>
          <w:color w:val="auto"/>
          <w:spacing w:val="7"/>
          <w:kern w:val="0"/>
          <w:sz w:val="32"/>
          <w:szCs w:val="32"/>
          <w:highlight w:val="none"/>
          <w:shd w:val="clear" w:color="auto" w:fill="FFFFFF"/>
          <w:lang w:val="en-US" w:eastAsia="zh-CN"/>
        </w:rPr>
        <w:t>三、</w:t>
      </w:r>
      <w:r>
        <w:rPr>
          <w:rFonts w:hint="eastAsia" w:ascii="黑体" w:hAnsi="黑体" w:eastAsia="黑体" w:cs="黑体"/>
          <w:b w:val="0"/>
          <w:bCs w:val="0"/>
          <w:color w:val="auto"/>
          <w:spacing w:val="7"/>
          <w:kern w:val="0"/>
          <w:sz w:val="32"/>
          <w:szCs w:val="32"/>
          <w:highlight w:val="none"/>
          <w:shd w:val="clear" w:color="auto" w:fill="FFFFFF"/>
        </w:rPr>
        <w:t>商务部分要求</w:t>
      </w:r>
    </w:p>
    <w:p w14:paraId="3C1CA6F5">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1.质量要求：投标人须提供符合采购需求、符合国家质量检测标准的原装合格产品。</w:t>
      </w:r>
    </w:p>
    <w:p w14:paraId="49E5B57A">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51DF8FB4">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3.交货与服务地点：运输并卸货至采购人指定地点，并指导安装。</w:t>
      </w:r>
    </w:p>
    <w:p w14:paraId="43FDEC84">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4.安装方式：泵房市政管网取水口-泵房出水口（含调峰水箱的进水和出水及PLC控制柜自动化控制系统安装和调试）。</w:t>
      </w:r>
    </w:p>
    <w:p w14:paraId="378A002C">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质保、售后服务要求：供应商报价时须承诺所供货物的免费质保期为6年（含)以上（原厂质保期高于供应商承诺质保期的，按原厂质保期计算。自验收合格报告签字确认日起，开始进入质保期）。质保期内，因供货方所供货物的制造质量出现问题，供货方在接采购方通知后4小时内予以更换或维修完毕，确保不影响用户单位实际使用。未及时修复的，采购方有权另行安排其他队伍进行维修，所产生的维修费用从合同价款中直接扣除。供货方超时或未在规定的时间内及时维修，每次罚2000元扣款。在质保期内，同一商品、同一质量问题连续两次维修仍无法正常使用，供货方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我司的采购项目。</w:t>
      </w:r>
    </w:p>
    <w:p w14:paraId="5480C5E5">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6.验收要求：采购方根据《启东市供水企业居民住宅二次供水工程技术规程相关要求(含附件)》验收，供货方必须满足该技术规定中的所有要求，若认为工程量清单不明确、有缺项的部分，则将缺项遗漏部分的价格列入相应采购清单子目中，请综合考虑投标报价，工程结算时不作调整。</w:t>
      </w:r>
    </w:p>
    <w:p w14:paraId="4071DF30">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71" w:firstLineChars="200"/>
        <w:jc w:val="left"/>
        <w:textAlignment w:val="auto"/>
        <w:rPr>
          <w:rFonts w:hint="eastAsia" w:ascii="黑体" w:hAnsi="黑体" w:eastAsia="黑体" w:cs="黑体"/>
          <w:b/>
          <w:bCs/>
          <w:color w:val="auto"/>
          <w:spacing w:val="7"/>
          <w:kern w:val="0"/>
          <w:sz w:val="32"/>
          <w:szCs w:val="32"/>
          <w:highlight w:val="none"/>
          <w:shd w:val="clear" w:color="auto" w:fill="FFFFFF"/>
        </w:rPr>
      </w:pPr>
      <w:r>
        <w:rPr>
          <w:rFonts w:hint="eastAsia" w:ascii="黑体" w:hAnsi="黑体" w:eastAsia="黑体" w:cs="黑体"/>
          <w:b/>
          <w:bCs/>
          <w:color w:val="auto"/>
          <w:spacing w:val="7"/>
          <w:kern w:val="0"/>
          <w:sz w:val="32"/>
          <w:szCs w:val="32"/>
          <w:highlight w:val="none"/>
          <w:shd w:val="clear" w:color="auto" w:fill="FFFFFF"/>
          <w:lang w:val="en-US" w:eastAsia="zh-CN"/>
        </w:rPr>
        <w:t>四、</w:t>
      </w:r>
      <w:r>
        <w:rPr>
          <w:rFonts w:hint="eastAsia" w:ascii="黑体" w:hAnsi="黑体" w:eastAsia="黑体" w:cs="黑体"/>
          <w:b/>
          <w:bCs/>
          <w:color w:val="auto"/>
          <w:spacing w:val="7"/>
          <w:kern w:val="0"/>
          <w:sz w:val="32"/>
          <w:szCs w:val="32"/>
          <w:highlight w:val="none"/>
          <w:u w:val="single"/>
          <w:shd w:val="clear" w:color="auto" w:fill="FFFFFF"/>
          <w:lang w:val="en-US" w:eastAsia="zh-CN"/>
        </w:rPr>
        <w:t>最高限价（含税）：本项目最高限价：437317.00</w:t>
      </w:r>
      <w:r>
        <w:rPr>
          <w:rFonts w:hint="eastAsia" w:ascii="黑体" w:hAnsi="黑体" w:eastAsia="黑体" w:cs="黑体"/>
          <w:b/>
          <w:bCs/>
          <w:color w:val="auto"/>
          <w:spacing w:val="7"/>
          <w:kern w:val="0"/>
          <w:sz w:val="32"/>
          <w:szCs w:val="32"/>
          <w:highlight w:val="none"/>
          <w:u w:val="single"/>
          <w:shd w:val="clear" w:color="auto" w:fill="FFFFFF"/>
        </w:rPr>
        <w:t>元，超过或等于招标控制价的为无效报价，投标单位自行考虑税率，以不含税总价最低者为中标单位。</w:t>
      </w:r>
    </w:p>
    <w:p w14:paraId="53534340">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投标报价采用固定总价报价，报价包含但不限于采购等所发生的各种费用，即材料费、设备安装费、设备调试费、材料运输费、运输保险费、装卸费、售后服务费、不可预见费、风险费、税金(增值税专用发票)、质保费等其它一切可能发生的相关费用。运输及装卸过程中的材料损耗由供应商承担。请各投标人在报价时充分考虑各种因素(如税金、运输等各种费用),合同期内中标单价不作调整。</w:t>
      </w:r>
    </w:p>
    <w:p w14:paraId="528B9DCF">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71" w:firstLineChars="200"/>
        <w:textAlignment w:val="auto"/>
        <w:rPr>
          <w:rFonts w:hint="eastAsia" w:ascii="黑体" w:hAnsi="黑体" w:eastAsia="黑体" w:cs="黑体"/>
          <w:b/>
          <w:bCs/>
          <w:color w:val="auto"/>
          <w:spacing w:val="7"/>
          <w:kern w:val="0"/>
          <w:sz w:val="28"/>
          <w:szCs w:val="28"/>
          <w:highlight w:val="none"/>
          <w:u w:val="single"/>
          <w:shd w:val="clear" w:color="auto" w:fill="FFFFFF"/>
          <w:lang w:val="en-US" w:eastAsia="zh-CN"/>
        </w:rPr>
      </w:pPr>
      <w:r>
        <w:rPr>
          <w:rFonts w:hint="eastAsia" w:ascii="黑体" w:hAnsi="黑体" w:eastAsia="黑体" w:cs="黑体"/>
          <w:b/>
          <w:bCs/>
          <w:color w:val="auto"/>
          <w:spacing w:val="7"/>
          <w:kern w:val="0"/>
          <w:sz w:val="32"/>
          <w:szCs w:val="32"/>
          <w:highlight w:val="none"/>
          <w:u w:val="single"/>
          <w:shd w:val="clear" w:color="auto" w:fill="FFFFFF"/>
          <w:lang w:val="en-US" w:eastAsia="zh-CN"/>
        </w:rPr>
        <w:t>各投标人每项的分项综合单价报价与分项单价最高限价相比的下浮率必须一致，否则，作无效标处理。</w:t>
      </w:r>
    </w:p>
    <w:p w14:paraId="67AB3661">
      <w:pPr>
        <w:keepNext w:val="0"/>
        <w:keepLines w:val="0"/>
        <w:widowControl/>
        <w:suppressLineNumbers w:val="0"/>
        <w:shd w:val="clear" w:fill="FFFFFF"/>
        <w:spacing w:before="0" w:beforeAutospacing="0" w:after="0" w:afterAutospacing="0" w:line="400" w:lineRule="exact"/>
        <w:ind w:left="0" w:right="0" w:firstLine="668" w:firstLineChars="200"/>
        <w:jc w:val="left"/>
        <w:rPr>
          <w:rFonts w:hint="eastAsia" w:ascii="仿宋_GB2312" w:hAnsi="仿宋_GB2312" w:eastAsia="仿宋_GB2312" w:cs="仿宋_GB2312"/>
          <w:kern w:val="2"/>
          <w:sz w:val="32"/>
          <w:szCs w:val="40"/>
          <w:lang w:val="en-US" w:eastAsia="zh-CN" w:bidi="ar-SA"/>
        </w:rPr>
      </w:pPr>
      <w:r>
        <w:rPr>
          <w:rFonts w:hint="eastAsia" w:ascii="黑体" w:hAnsi="黑体" w:eastAsia="黑体" w:cs="黑体"/>
          <w:b w:val="0"/>
          <w:bCs w:val="0"/>
          <w:color w:val="auto"/>
          <w:spacing w:val="7"/>
          <w:kern w:val="0"/>
          <w:sz w:val="32"/>
          <w:szCs w:val="32"/>
          <w:highlight w:val="none"/>
          <w:shd w:val="clear" w:color="auto" w:fill="FFFFFF"/>
          <w:lang w:val="en-US" w:eastAsia="zh-CN"/>
        </w:rPr>
        <w:t>五、履约保证金交纳要求：</w:t>
      </w:r>
      <w:r>
        <w:rPr>
          <w:rFonts w:hint="eastAsia" w:ascii="仿宋_GB2312" w:hAnsi="仿宋_GB2312" w:eastAsia="仿宋_GB2312" w:cs="仿宋_GB2312"/>
          <w:kern w:val="2"/>
          <w:sz w:val="32"/>
          <w:szCs w:val="40"/>
          <w:lang w:val="en-US" w:eastAsia="zh-CN" w:bidi="ar-SA"/>
        </w:rPr>
        <w:t>成交金额的10%。成交供应商须在签订合同前向招标人足额提交履约保证金，否则招标人可以取消其中标资格。</w:t>
      </w:r>
    </w:p>
    <w:p w14:paraId="5C8D2625">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6ED9443A">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1.成交供应商全部履约合同义务，经采购单位验收合格无质量、进度等问题的，采购人在履约期结束且验收合格后一次性退还履约保证金。</w:t>
      </w:r>
    </w:p>
    <w:p w14:paraId="352DC24F">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2.发生以下情况的，履约保证金不予退还或部分退还：</w:t>
      </w:r>
    </w:p>
    <w:p w14:paraId="67DC5DFB">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（1）签订合同后，成交供应商不履行合同义务的，采购单位有权全额扣除履约保证金，全额不予退还，同时采购单位亦有权终止合同，成交供应商还须承担相应的法律赔偿责任。</w:t>
      </w:r>
    </w:p>
    <w:p w14:paraId="1ABE83DB">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02E068BB">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（3）如由于成交供应商原因，中途停止供货的，履约保证金不予退还。</w:t>
      </w:r>
    </w:p>
    <w:p w14:paraId="2CDFF189">
      <w:pPr>
        <w:keepNext w:val="0"/>
        <w:keepLines w:val="0"/>
        <w:widowControl/>
        <w:suppressLineNumbers w:val="0"/>
        <w:shd w:val="clear" w:fill="FFFFFF"/>
        <w:spacing w:before="0" w:beforeAutospacing="0" w:after="0" w:afterAutospacing="0" w:line="400" w:lineRule="exact"/>
        <w:ind w:left="0" w:right="0" w:firstLine="668" w:firstLineChars="200"/>
        <w:jc w:val="left"/>
        <w:rPr>
          <w:rFonts w:hint="eastAsia" w:ascii="仿宋_GB2312" w:hAnsi="仿宋_GB2312" w:eastAsia="仿宋_GB2312" w:cs="仿宋_GB2312"/>
          <w:kern w:val="2"/>
          <w:sz w:val="32"/>
          <w:szCs w:val="40"/>
          <w:lang w:val="en-US" w:eastAsia="zh-CN" w:bidi="ar-SA"/>
        </w:rPr>
      </w:pPr>
      <w:r>
        <w:rPr>
          <w:rFonts w:hint="eastAsia" w:ascii="黑体" w:hAnsi="黑体" w:eastAsia="黑体" w:cs="黑体"/>
          <w:b w:val="0"/>
          <w:bCs w:val="0"/>
          <w:color w:val="auto"/>
          <w:spacing w:val="7"/>
          <w:kern w:val="0"/>
          <w:sz w:val="32"/>
          <w:szCs w:val="32"/>
          <w:highlight w:val="none"/>
          <w:shd w:val="clear" w:color="auto" w:fill="FFFFFF"/>
          <w:lang w:val="en-US" w:eastAsia="zh-CN"/>
        </w:rPr>
        <w:t>六、成交原则：</w:t>
      </w:r>
      <w:r>
        <w:rPr>
          <w:rFonts w:hint="eastAsia" w:ascii="仿宋_GB2312" w:hAnsi="仿宋_GB2312" w:eastAsia="仿宋_GB2312" w:cs="仿宋_GB2312"/>
          <w:kern w:val="2"/>
          <w:sz w:val="32"/>
          <w:szCs w:val="40"/>
          <w:lang w:val="en-US" w:eastAsia="zh-CN" w:bidi="ar-SA"/>
        </w:rPr>
        <w:t>符合采购需求且总报价最低者成交。若报价最低者有相同时，则通过抽签方式确定成交供应商。</w:t>
      </w:r>
    </w:p>
    <w:p w14:paraId="3ECBEBFF">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kern w:val="2"/>
          <w:sz w:val="32"/>
          <w:szCs w:val="40"/>
          <w:lang w:val="zh-CN" w:eastAsia="zh-CN" w:bidi="ar-SA"/>
        </w:rPr>
        <w:t>当成交供应商放弃</w:t>
      </w:r>
      <w:r>
        <w:rPr>
          <w:rFonts w:hint="eastAsia" w:ascii="仿宋_GB2312" w:hAnsi="仿宋_GB2312" w:eastAsia="仿宋_GB2312" w:cs="仿宋_GB2312"/>
          <w:kern w:val="2"/>
          <w:sz w:val="32"/>
          <w:szCs w:val="40"/>
          <w:lang w:val="en-US" w:eastAsia="zh-CN" w:bidi="ar-SA"/>
        </w:rPr>
        <w:t>成交</w:t>
      </w:r>
      <w:r>
        <w:rPr>
          <w:rFonts w:hint="eastAsia" w:ascii="仿宋_GB2312" w:hAnsi="仿宋_GB2312" w:eastAsia="仿宋_GB2312" w:cs="仿宋_GB2312"/>
          <w:kern w:val="2"/>
          <w:sz w:val="32"/>
          <w:szCs w:val="40"/>
          <w:lang w:val="zh-CN" w:eastAsia="zh-CN" w:bidi="ar-SA"/>
        </w:rPr>
        <w:t>、因不可抗力不能履行合同、不按照</w:t>
      </w:r>
      <w:r>
        <w:rPr>
          <w:rFonts w:hint="eastAsia" w:ascii="仿宋_GB2312" w:hAnsi="仿宋_GB2312" w:eastAsia="仿宋_GB2312" w:cs="仿宋_GB2312"/>
          <w:kern w:val="2"/>
          <w:sz w:val="32"/>
          <w:szCs w:val="40"/>
          <w:lang w:val="en-US" w:eastAsia="zh-CN" w:bidi="ar-SA"/>
        </w:rPr>
        <w:t>询价</w:t>
      </w:r>
      <w:r>
        <w:rPr>
          <w:rFonts w:hint="eastAsia" w:ascii="仿宋_GB2312" w:hAnsi="仿宋_GB2312" w:eastAsia="仿宋_GB2312" w:cs="仿宋_GB2312"/>
          <w:kern w:val="2"/>
          <w:sz w:val="32"/>
          <w:szCs w:val="40"/>
          <w:lang w:val="zh-CN" w:eastAsia="zh-CN" w:bidi="ar-SA"/>
        </w:rPr>
        <w:t>文件要求提交履约保证金，或者被查实存在影响</w:t>
      </w:r>
      <w:r>
        <w:rPr>
          <w:rFonts w:hint="eastAsia" w:ascii="仿宋_GB2312" w:hAnsi="仿宋_GB2312" w:eastAsia="仿宋_GB2312" w:cs="仿宋_GB2312"/>
          <w:kern w:val="2"/>
          <w:sz w:val="32"/>
          <w:szCs w:val="40"/>
          <w:lang w:val="en-US" w:eastAsia="zh-CN" w:bidi="ar-SA"/>
        </w:rPr>
        <w:t>成交</w:t>
      </w:r>
      <w:r>
        <w:rPr>
          <w:rFonts w:hint="eastAsia" w:ascii="仿宋_GB2312" w:hAnsi="仿宋_GB2312" w:eastAsia="仿宋_GB2312" w:cs="仿宋_GB2312"/>
          <w:kern w:val="2"/>
          <w:sz w:val="32"/>
          <w:szCs w:val="40"/>
          <w:lang w:val="zh-CN" w:eastAsia="zh-CN" w:bidi="ar-SA"/>
        </w:rPr>
        <w:t>结果的违法行为等情形，不符合</w:t>
      </w:r>
      <w:r>
        <w:rPr>
          <w:rFonts w:hint="eastAsia" w:ascii="仿宋_GB2312" w:hAnsi="仿宋_GB2312" w:eastAsia="仿宋_GB2312" w:cs="仿宋_GB2312"/>
          <w:kern w:val="2"/>
          <w:sz w:val="32"/>
          <w:szCs w:val="40"/>
          <w:lang w:val="en-US" w:eastAsia="zh-CN" w:bidi="ar-SA"/>
        </w:rPr>
        <w:t>成交</w:t>
      </w:r>
      <w:r>
        <w:rPr>
          <w:rFonts w:hint="eastAsia" w:ascii="仿宋_GB2312" w:hAnsi="仿宋_GB2312" w:eastAsia="仿宋_GB2312" w:cs="仿宋_GB2312"/>
          <w:kern w:val="2"/>
          <w:sz w:val="32"/>
          <w:szCs w:val="40"/>
          <w:lang w:val="zh-CN" w:eastAsia="zh-CN" w:bidi="ar-SA"/>
        </w:rPr>
        <w:t>条件的，采购人可依法重新招标。</w:t>
      </w:r>
    </w:p>
    <w:p w14:paraId="5E69A7BA">
      <w:pPr>
        <w:keepNext w:val="0"/>
        <w:keepLines w:val="0"/>
        <w:pageBreakBefore w:val="0"/>
        <w:kinsoku/>
        <w:wordWrap/>
        <w:overflowPunct/>
        <w:topLinePunct w:val="0"/>
        <w:autoSpaceDE/>
        <w:autoSpaceDN/>
        <w:bidi w:val="0"/>
        <w:spacing w:line="400" w:lineRule="exact"/>
        <w:ind w:left="0" w:leftChars="0" w:firstLine="668" w:firstLineChars="200"/>
        <w:textAlignment w:val="auto"/>
        <w:rPr>
          <w:rFonts w:hint="eastAsia" w:ascii="黑体" w:hAnsi="黑体" w:eastAsia="黑体" w:cs="黑体"/>
          <w:b w:val="0"/>
          <w:bCs w:val="0"/>
          <w:color w:val="auto"/>
          <w:spacing w:val="7"/>
          <w:kern w:val="0"/>
          <w:sz w:val="32"/>
          <w:szCs w:val="32"/>
          <w:highlight w:val="none"/>
          <w:shd w:val="clear" w:color="auto" w:fill="FFFFFF"/>
          <w:lang w:val="en-US" w:eastAsia="zh-CN"/>
        </w:rPr>
      </w:pPr>
      <w:r>
        <w:rPr>
          <w:rFonts w:hint="eastAsia" w:ascii="黑体" w:hAnsi="黑体" w:eastAsia="黑体" w:cs="黑体"/>
          <w:b w:val="0"/>
          <w:bCs w:val="0"/>
          <w:color w:val="auto"/>
          <w:spacing w:val="7"/>
          <w:kern w:val="0"/>
          <w:sz w:val="32"/>
          <w:szCs w:val="32"/>
          <w:highlight w:val="none"/>
          <w:shd w:val="clear" w:color="auto" w:fill="FFFFFF"/>
          <w:lang w:val="en-US" w:eastAsia="zh-CN"/>
        </w:rPr>
        <w:t>七、付款方式：</w:t>
      </w:r>
    </w:p>
    <w:p w14:paraId="2E0686FA">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zh-CN" w:eastAsia="zh-CN" w:bidi="ar-SA"/>
        </w:rPr>
      </w:pPr>
      <w:r>
        <w:rPr>
          <w:rFonts w:hint="eastAsia" w:ascii="仿宋_GB2312" w:hAnsi="仿宋_GB2312" w:eastAsia="仿宋_GB2312" w:cs="仿宋_GB2312"/>
          <w:kern w:val="2"/>
          <w:sz w:val="32"/>
          <w:szCs w:val="40"/>
          <w:lang w:val="zh-CN" w:eastAsia="zh-CN" w:bidi="ar-SA"/>
        </w:rPr>
        <w:t>1</w:t>
      </w:r>
      <w:r>
        <w:rPr>
          <w:rFonts w:hint="eastAsia" w:ascii="仿宋_GB2312" w:hAnsi="仿宋_GB2312" w:eastAsia="仿宋_GB2312" w:cs="仿宋_GB2312"/>
          <w:kern w:val="2"/>
          <w:sz w:val="32"/>
          <w:szCs w:val="40"/>
          <w:lang w:val="en-US" w:eastAsia="zh-CN" w:bidi="ar-SA"/>
        </w:rPr>
        <w:t>.</w:t>
      </w:r>
      <w:r>
        <w:rPr>
          <w:rFonts w:hint="eastAsia" w:ascii="仿宋_GB2312" w:hAnsi="仿宋_GB2312" w:eastAsia="仿宋_GB2312" w:cs="仿宋_GB2312"/>
          <w:kern w:val="2"/>
          <w:sz w:val="32"/>
          <w:szCs w:val="40"/>
          <w:lang w:val="zh-CN" w:eastAsia="zh-CN" w:bidi="ar-SA"/>
        </w:rPr>
        <w:t>采购资金的支付方式：银行转账，由采购人按相关财务支付规定办理支付手续。</w:t>
      </w:r>
    </w:p>
    <w:p w14:paraId="567AD85A">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zh-CN" w:eastAsia="zh-CN" w:bidi="ar-SA"/>
        </w:rPr>
      </w:pPr>
      <w:r>
        <w:rPr>
          <w:rFonts w:hint="eastAsia" w:ascii="仿宋_GB2312" w:hAnsi="仿宋_GB2312" w:eastAsia="仿宋_GB2312" w:cs="仿宋_GB2312"/>
          <w:kern w:val="2"/>
          <w:sz w:val="32"/>
          <w:szCs w:val="40"/>
          <w:lang w:val="zh-CN" w:eastAsia="zh-CN" w:bidi="ar-SA"/>
        </w:rPr>
        <w:t>2</w:t>
      </w:r>
      <w:r>
        <w:rPr>
          <w:rFonts w:hint="eastAsia" w:ascii="仿宋_GB2312" w:hAnsi="仿宋_GB2312" w:eastAsia="仿宋_GB2312" w:cs="仿宋_GB2312"/>
          <w:kern w:val="2"/>
          <w:sz w:val="32"/>
          <w:szCs w:val="40"/>
          <w:lang w:val="en-US" w:eastAsia="zh-CN" w:bidi="ar-SA"/>
        </w:rPr>
        <w:t>.</w:t>
      </w:r>
      <w:r>
        <w:rPr>
          <w:rFonts w:hint="eastAsia" w:ascii="仿宋_GB2312" w:hAnsi="仿宋_GB2312" w:eastAsia="仿宋_GB2312" w:cs="仿宋_GB2312"/>
          <w:kern w:val="2"/>
          <w:sz w:val="32"/>
          <w:szCs w:val="40"/>
          <w:lang w:val="zh-CN" w:eastAsia="zh-CN" w:bidi="ar-SA"/>
        </w:rPr>
        <w:t>采购资金的支付时间、条件：</w:t>
      </w:r>
    </w:p>
    <w:p w14:paraId="5E78567F">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次采购量为预估量，最终结算按每次实际采购量计，每次供货完毕并经验收合格后，收到卖方相应的增值税专用发票后30天内支付合同价款的80%,审计结束后付至审计总价的90%,余款于验收合格之日起满六年且无任何质量问题后一月内一次性付清。</w:t>
      </w:r>
    </w:p>
    <w:p w14:paraId="35440420">
      <w:pPr>
        <w:keepNext w:val="0"/>
        <w:keepLines w:val="0"/>
        <w:pageBreakBefore w:val="0"/>
        <w:kinsoku/>
        <w:wordWrap/>
        <w:overflowPunct/>
        <w:topLinePunct w:val="0"/>
        <w:autoSpaceDE/>
        <w:autoSpaceDN/>
        <w:bidi w:val="0"/>
        <w:spacing w:line="400" w:lineRule="exact"/>
        <w:ind w:left="0" w:leftChars="0" w:firstLine="668" w:firstLineChars="200"/>
        <w:textAlignment w:val="auto"/>
        <w:rPr>
          <w:rFonts w:hint="eastAsia" w:ascii="黑体" w:hAnsi="黑体" w:eastAsia="黑体" w:cs="黑体"/>
          <w:b w:val="0"/>
          <w:bCs w:val="0"/>
          <w:color w:val="auto"/>
          <w:spacing w:val="7"/>
          <w:kern w:val="0"/>
          <w:sz w:val="32"/>
          <w:szCs w:val="32"/>
          <w:highlight w:val="none"/>
          <w:shd w:val="clear" w:color="auto" w:fill="FFFFFF"/>
          <w:lang w:val="en-US" w:eastAsia="zh-CN"/>
        </w:rPr>
      </w:pPr>
      <w:r>
        <w:rPr>
          <w:rFonts w:hint="eastAsia" w:ascii="黑体" w:hAnsi="黑体" w:eastAsia="黑体" w:cs="黑体"/>
          <w:b w:val="0"/>
          <w:bCs w:val="0"/>
          <w:color w:val="auto"/>
          <w:spacing w:val="7"/>
          <w:kern w:val="0"/>
          <w:sz w:val="32"/>
          <w:szCs w:val="32"/>
          <w:highlight w:val="none"/>
          <w:shd w:val="clear" w:color="auto" w:fill="FFFFFF"/>
          <w:lang w:val="en-US" w:eastAsia="zh-CN"/>
        </w:rPr>
        <w:t>八、开标时间、地点：</w:t>
      </w:r>
    </w:p>
    <w:p w14:paraId="41DE16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71" w:firstLineChars="200"/>
        <w:textAlignment w:val="auto"/>
        <w:rPr>
          <w:rFonts w:hint="eastAsia" w:ascii="仿宋_GB2312" w:hAnsi="仿宋_GB2312" w:eastAsia="仿宋_GB2312" w:cs="仿宋_GB2312"/>
          <w:b/>
          <w:bCs/>
          <w:color w:val="auto"/>
          <w:sz w:val="32"/>
          <w:szCs w:val="32"/>
          <w:u w:val="single"/>
          <w:lang w:val="en-US" w:eastAsia="zh-CN"/>
        </w:rPr>
      </w:pPr>
      <w:r>
        <w:rPr>
          <w:rFonts w:hint="eastAsia" w:ascii="黑体" w:hAnsi="黑体" w:eastAsia="黑体" w:cs="黑体"/>
          <w:b/>
          <w:bCs/>
          <w:color w:val="auto"/>
          <w:spacing w:val="7"/>
          <w:kern w:val="0"/>
          <w:sz w:val="32"/>
          <w:szCs w:val="32"/>
          <w:highlight w:val="none"/>
          <w:u w:val="single"/>
          <w:shd w:val="clear" w:color="auto" w:fill="FFFFFF"/>
          <w:lang w:val="en-US" w:eastAsia="zh-CN"/>
        </w:rPr>
        <w:t>请于2025年10月27日下午2:30时前携报价资料在启东市汇龙镇金沙江路672号启东市城投集团二楼开标室参与投标报价。</w:t>
      </w:r>
    </w:p>
    <w:p w14:paraId="1418707B">
      <w:pPr>
        <w:keepNext w:val="0"/>
        <w:keepLines w:val="0"/>
        <w:pageBreakBefore w:val="0"/>
        <w:kinsoku/>
        <w:wordWrap/>
        <w:overflowPunct/>
        <w:topLinePunct w:val="0"/>
        <w:autoSpaceDE/>
        <w:autoSpaceDN/>
        <w:bidi w:val="0"/>
        <w:spacing w:line="400" w:lineRule="exact"/>
        <w:ind w:left="0" w:leftChars="0" w:firstLine="668" w:firstLineChars="200"/>
        <w:textAlignment w:val="auto"/>
        <w:rPr>
          <w:rFonts w:hint="eastAsia" w:ascii="黑体" w:hAnsi="黑体" w:eastAsia="黑体" w:cs="黑体"/>
          <w:b w:val="0"/>
          <w:bCs w:val="0"/>
          <w:color w:val="auto"/>
          <w:spacing w:val="7"/>
          <w:kern w:val="0"/>
          <w:sz w:val="32"/>
          <w:szCs w:val="32"/>
          <w:highlight w:val="none"/>
          <w:shd w:val="clear" w:color="auto" w:fill="FFFFFF"/>
          <w:lang w:val="en-US" w:eastAsia="zh-CN"/>
        </w:rPr>
      </w:pPr>
      <w:r>
        <w:rPr>
          <w:rFonts w:hint="eastAsia" w:ascii="黑体" w:hAnsi="黑体" w:eastAsia="黑体" w:cs="黑体"/>
          <w:b w:val="0"/>
          <w:bCs w:val="0"/>
          <w:color w:val="auto"/>
          <w:spacing w:val="7"/>
          <w:kern w:val="0"/>
          <w:sz w:val="32"/>
          <w:szCs w:val="32"/>
          <w:highlight w:val="none"/>
          <w:shd w:val="clear" w:color="auto" w:fill="FFFFFF"/>
          <w:lang w:val="en-US" w:eastAsia="zh-CN"/>
        </w:rPr>
        <w:t>九、资格审查证明材料（不能出现价格文件）</w:t>
      </w:r>
    </w:p>
    <w:p w14:paraId="28188B53">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法定代表人身份证正反面复印件、法定代表人授权委托书原件及被授权人身份证正反面复印件、营业执照复印件；</w:t>
      </w:r>
    </w:p>
    <w:p w14:paraId="2F4CAF6F">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kern w:val="2"/>
          <w:sz w:val="32"/>
          <w:szCs w:val="40"/>
          <w:lang w:val="en-US" w:eastAsia="zh-CN" w:bidi="ar-SA"/>
        </w:rPr>
        <w:t>注意：上述要求提供复印件的均需加盖单位公章，所有资料装订密封并于封口处加盖公章，否则资格审查不通过。</w:t>
      </w:r>
    </w:p>
    <w:p w14:paraId="0072E2B1">
      <w:pPr>
        <w:keepNext w:val="0"/>
        <w:keepLines w:val="0"/>
        <w:pageBreakBefore w:val="0"/>
        <w:kinsoku/>
        <w:wordWrap/>
        <w:overflowPunct/>
        <w:topLinePunct w:val="0"/>
        <w:autoSpaceDE/>
        <w:autoSpaceDN/>
        <w:bidi w:val="0"/>
        <w:spacing w:line="400" w:lineRule="exact"/>
        <w:ind w:left="0" w:leftChars="0" w:firstLine="668" w:firstLineChars="200"/>
        <w:textAlignment w:val="auto"/>
        <w:rPr>
          <w:rFonts w:hint="eastAsia" w:ascii="黑体" w:hAnsi="黑体" w:eastAsia="黑体" w:cs="黑体"/>
          <w:b w:val="0"/>
          <w:bCs w:val="0"/>
          <w:color w:val="auto"/>
          <w:spacing w:val="7"/>
          <w:kern w:val="0"/>
          <w:sz w:val="32"/>
          <w:szCs w:val="32"/>
          <w:highlight w:val="none"/>
          <w:shd w:val="clear" w:color="auto" w:fill="FFFFFF"/>
          <w:lang w:val="en-US" w:eastAsia="zh-CN"/>
        </w:rPr>
      </w:pPr>
      <w:r>
        <w:rPr>
          <w:rFonts w:hint="eastAsia" w:ascii="黑体" w:hAnsi="黑体" w:eastAsia="黑体" w:cs="黑体"/>
          <w:b w:val="0"/>
          <w:bCs w:val="0"/>
          <w:color w:val="auto"/>
          <w:spacing w:val="7"/>
          <w:kern w:val="0"/>
          <w:sz w:val="32"/>
          <w:szCs w:val="32"/>
          <w:highlight w:val="none"/>
          <w:shd w:val="clear" w:color="auto" w:fill="FFFFFF"/>
          <w:lang w:val="en-US" w:eastAsia="zh-CN"/>
        </w:rPr>
        <w:t>十、价格材料</w:t>
      </w:r>
    </w:p>
    <w:p w14:paraId="0FA11BEE">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投标函。必须按提供的样表格式填写报价，报价页面须加盖单位公章，法人代表签字或盖章，密封并于封口处加盖公章，否则视为无效报价文件。</w:t>
      </w:r>
    </w:p>
    <w:p w14:paraId="4228C37C">
      <w:pPr>
        <w:keepNext w:val="0"/>
        <w:keepLines w:val="0"/>
        <w:pageBreakBefore w:val="0"/>
        <w:kinsoku/>
        <w:wordWrap/>
        <w:overflowPunct/>
        <w:topLinePunct w:val="0"/>
        <w:autoSpaceDE/>
        <w:autoSpaceDN/>
        <w:bidi w:val="0"/>
        <w:spacing w:line="400" w:lineRule="exact"/>
        <w:ind w:left="0" w:leftChars="0" w:firstLine="668" w:firstLineChars="200"/>
        <w:textAlignment w:val="auto"/>
        <w:rPr>
          <w:rFonts w:hint="eastAsia" w:ascii="黑体" w:hAnsi="黑体" w:eastAsia="黑体" w:cs="黑体"/>
          <w:b w:val="0"/>
          <w:bCs w:val="0"/>
          <w:color w:val="auto"/>
          <w:spacing w:val="7"/>
          <w:kern w:val="0"/>
          <w:sz w:val="32"/>
          <w:szCs w:val="32"/>
          <w:highlight w:val="none"/>
          <w:shd w:val="clear" w:color="auto" w:fill="FFFFFF"/>
          <w:lang w:val="en-US" w:eastAsia="zh-CN"/>
        </w:rPr>
      </w:pPr>
      <w:r>
        <w:rPr>
          <w:rFonts w:hint="eastAsia" w:ascii="黑体" w:hAnsi="黑体" w:eastAsia="黑体" w:cs="黑体"/>
          <w:b w:val="0"/>
          <w:bCs w:val="0"/>
          <w:color w:val="auto"/>
          <w:spacing w:val="7"/>
          <w:kern w:val="0"/>
          <w:sz w:val="32"/>
          <w:szCs w:val="32"/>
          <w:highlight w:val="none"/>
          <w:shd w:val="clear" w:color="auto" w:fill="FFFFFF"/>
          <w:lang w:val="en-US" w:eastAsia="zh-CN"/>
        </w:rPr>
        <w:t>十一、特别说明</w:t>
      </w:r>
    </w:p>
    <w:p w14:paraId="23306051">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 评标办法：投标人数量不少于三家；投标人不足三家或经评审有效投标人不足三家的，将组织重新招标。</w:t>
      </w:r>
    </w:p>
    <w:p w14:paraId="051646E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 若不含税最低价有相同时，则通过抽签确定中标单位。</w:t>
      </w:r>
    </w:p>
    <w:p w14:paraId="349BE904">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 当第一中标候选人放弃中标、因不可抗力不能履行合同、不按照招标文件要求提交履约保证金，或者被查实存在影响中标结果的违法行为等情形，不符合中标条件的，招标人可依法重新招标。</w:t>
      </w:r>
    </w:p>
    <w:p w14:paraId="7AD8BF89">
      <w:pPr>
        <w:keepNext w:val="0"/>
        <w:keepLines w:val="0"/>
        <w:widowControl/>
        <w:suppressLineNumbers w:val="0"/>
        <w:shd w:val="clear" w:fill="FFFFFF"/>
        <w:spacing w:before="0" w:beforeAutospacing="0" w:after="0" w:afterAutospacing="0" w:line="400" w:lineRule="exact"/>
        <w:ind w:right="0"/>
        <w:jc w:val="left"/>
        <w:rPr>
          <w:rFonts w:hint="eastAsia" w:ascii="仿宋_GB2312" w:hAnsi="仿宋_GB2312" w:eastAsia="仿宋_GB2312" w:cs="仿宋_GB2312"/>
          <w:kern w:val="2"/>
          <w:sz w:val="32"/>
          <w:szCs w:val="40"/>
          <w:lang w:val="en-US" w:eastAsia="zh-CN" w:bidi="ar-SA"/>
        </w:rPr>
      </w:pPr>
    </w:p>
    <w:p w14:paraId="305A4A3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附件：</w:t>
      </w:r>
    </w:p>
    <w:p w14:paraId="5EBA7FED">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1.授权委托书</w:t>
      </w:r>
    </w:p>
    <w:p w14:paraId="346FFE5B">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2.投标函</w:t>
      </w:r>
    </w:p>
    <w:p w14:paraId="43F71EB4">
      <w:pPr>
        <w:keepNext w:val="0"/>
        <w:keepLines w:val="0"/>
        <w:widowControl/>
        <w:suppressLineNumbers w:val="0"/>
        <w:shd w:val="clear" w:fill="FFFFFF"/>
        <w:spacing w:before="0" w:beforeAutospacing="0" w:after="0" w:afterAutospacing="0" w:line="400" w:lineRule="exact"/>
        <w:ind w:left="0" w:right="0" w:firstLine="640" w:firstLineChars="200"/>
        <w:jc w:val="left"/>
        <w:rPr>
          <w:rFonts w:hint="eastAsia" w:ascii="宋体" w:hAnsi="宋体" w:eastAsia="宋体" w:cs="宋体"/>
          <w:i w:val="0"/>
          <w:iCs w:val="0"/>
          <w:caps w:val="0"/>
          <w:color w:val="000000"/>
          <w:spacing w:val="0"/>
          <w:sz w:val="30"/>
          <w:szCs w:val="30"/>
          <w:shd w:val="clear" w:color="auto" w:fill="FFFFFF"/>
          <w:lang w:val="en-US" w:eastAsia="zh-CN"/>
        </w:rPr>
      </w:pPr>
      <w:r>
        <w:rPr>
          <w:rFonts w:hint="eastAsia" w:ascii="仿宋_GB2312" w:hAnsi="仿宋_GB2312" w:eastAsia="仿宋_GB2312" w:cs="仿宋_GB2312"/>
          <w:kern w:val="2"/>
          <w:sz w:val="32"/>
          <w:szCs w:val="40"/>
          <w:lang w:val="en-US" w:eastAsia="zh-CN" w:bidi="ar-SA"/>
        </w:rPr>
        <w:t>3.报价明细表</w:t>
      </w:r>
    </w:p>
    <w:p w14:paraId="795C702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00"/>
        <w:jc w:val="righ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启东市吕四自来水厂有限公司</w:t>
      </w:r>
    </w:p>
    <w:p w14:paraId="30E124C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00"/>
        <w:jc w:val="center"/>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2025年10月22日</w:t>
      </w:r>
    </w:p>
    <w:p w14:paraId="173D3108">
      <w:pPr>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br w:type="page"/>
      </w:r>
    </w:p>
    <w:p w14:paraId="3C8E0020">
      <w:pPr>
        <w:pStyle w:val="2"/>
        <w:keepNext w:val="0"/>
        <w:keepLines w:val="0"/>
        <w:pageBreakBefore w:val="0"/>
        <w:widowControl w:val="0"/>
        <w:kinsoku/>
        <w:wordWrap/>
        <w:overflowPunct/>
        <w:topLinePunct w:val="0"/>
        <w:autoSpaceDE/>
        <w:autoSpaceDN/>
        <w:bidi w:val="0"/>
        <w:adjustRightInd w:val="0"/>
        <w:snapToGrid/>
        <w:spacing w:after="313" w:afterLines="100" w:line="560" w:lineRule="exact"/>
        <w:ind w:firstLine="0"/>
        <w:jc w:val="both"/>
        <w:textAlignment w:val="baseline"/>
        <w:outlineLvl w:val="0"/>
        <w:rPr>
          <w:rFonts w:hint="default" w:ascii="方正小标宋简体" w:eastAsia="方正小标宋简体"/>
          <w:b/>
          <w:bCs/>
          <w:color w:val="000000"/>
          <w:sz w:val="32"/>
          <w:szCs w:val="32"/>
          <w:lang w:val="en-US" w:eastAsia="zh-CN"/>
        </w:rPr>
      </w:pPr>
      <w:r>
        <w:rPr>
          <w:rFonts w:hint="eastAsia" w:ascii="方正小标宋简体" w:eastAsia="方正小标宋简体"/>
          <w:b/>
          <w:bCs/>
          <w:color w:val="000000"/>
          <w:sz w:val="32"/>
          <w:szCs w:val="32"/>
          <w:lang w:val="en-US" w:eastAsia="zh-CN"/>
        </w:rPr>
        <w:t>附件1：</w:t>
      </w:r>
    </w:p>
    <w:p w14:paraId="317471EE">
      <w:pPr>
        <w:pStyle w:val="2"/>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6CA011D9">
      <w:pPr>
        <w:spacing w:line="560" w:lineRule="exact"/>
        <w:jc w:val="center"/>
        <w:rPr>
          <w:rFonts w:ascii="方正小标宋简体" w:eastAsia="方正小标宋简体"/>
          <w:sz w:val="44"/>
          <w:szCs w:val="44"/>
        </w:rPr>
      </w:pPr>
    </w:p>
    <w:p w14:paraId="6A07B3FE">
      <w:pPr>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38E35A07">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rPr>
        <w:t>吕四港环抱式东港池综合项目二次供水泵房一标段</w:t>
      </w:r>
      <w:r>
        <w:rPr>
          <w:rFonts w:hint="eastAsia" w:ascii="宋体" w:hAnsi="宋体" w:eastAsia="宋体" w:cs="宋体"/>
          <w:sz w:val="32"/>
          <w:szCs w:val="32"/>
          <w:u w:val="single"/>
          <w:lang w:val="en-US" w:eastAsia="zh-CN"/>
        </w:rPr>
        <w:t>采购项目</w:t>
      </w:r>
      <w:r>
        <w:rPr>
          <w:rFonts w:hint="eastAsia" w:ascii="宋体" w:hAnsi="宋体" w:eastAsia="宋体" w:cs="宋体"/>
          <w:sz w:val="32"/>
          <w:szCs w:val="32"/>
          <w:u w:val="single"/>
        </w:rPr>
        <w:t>（设备采购及安装项目）</w:t>
      </w:r>
      <w:r>
        <w:rPr>
          <w:rFonts w:hint="eastAsia" w:ascii="宋体" w:hAnsi="宋体" w:eastAsia="宋体" w:cs="宋体"/>
          <w:b w:val="0"/>
          <w:bCs w:val="0"/>
          <w:sz w:val="32"/>
          <w:szCs w:val="32"/>
          <w:lang w:val="en-US" w:eastAsia="zh-CN"/>
        </w:rPr>
        <w:t>的投标</w:t>
      </w:r>
      <w:r>
        <w:rPr>
          <w:rFonts w:hint="eastAsia" w:ascii="宋体" w:hAnsi="宋体" w:eastAsia="宋体" w:cs="宋体"/>
          <w:sz w:val="32"/>
          <w:szCs w:val="32"/>
        </w:rPr>
        <w:t>。</w:t>
      </w:r>
    </w:p>
    <w:p w14:paraId="7E8997FF">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5E01AA08">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40941CD0">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 xml:space="preserve"> 本授权期限自   </w:t>
      </w:r>
      <w:r>
        <w:rPr>
          <w:rFonts w:hint="eastAsia" w:ascii="宋体" w:hAnsi="宋体" w:cs="宋体"/>
          <w:sz w:val="32"/>
          <w:szCs w:val="32"/>
          <w:lang w:val="en-US" w:eastAsia="zh-CN"/>
        </w:rPr>
        <w:t xml:space="preserve"> </w:t>
      </w:r>
      <w:r>
        <w:rPr>
          <w:rFonts w:hint="eastAsia" w:ascii="宋体" w:hAnsi="宋体" w:eastAsia="宋体" w:cs="宋体"/>
          <w:sz w:val="32"/>
          <w:szCs w:val="32"/>
        </w:rPr>
        <w:t xml:space="preserve"> 年   月  日起至    年   月  日止。 </w:t>
      </w:r>
    </w:p>
    <w:p w14:paraId="304DC9BD">
      <w:pPr>
        <w:spacing w:line="560" w:lineRule="exact"/>
        <w:jc w:val="left"/>
        <w:rPr>
          <w:rFonts w:hint="eastAsia" w:ascii="宋体" w:hAnsi="宋体" w:eastAsia="宋体" w:cs="宋体"/>
          <w:sz w:val="32"/>
          <w:szCs w:val="32"/>
        </w:rPr>
      </w:pPr>
    </w:p>
    <w:p w14:paraId="554B74DC">
      <w:pPr>
        <w:spacing w:line="560" w:lineRule="exact"/>
        <w:jc w:val="left"/>
        <w:rPr>
          <w:rFonts w:hint="eastAsia" w:ascii="宋体" w:hAnsi="宋体" w:eastAsia="宋体" w:cs="宋体"/>
          <w:sz w:val="32"/>
          <w:szCs w:val="32"/>
        </w:rPr>
      </w:pPr>
    </w:p>
    <w:p w14:paraId="5A4B3DB8">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4D2B26BF">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3415DD9">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075FEBB4">
      <w:pPr>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w:t>
      </w:r>
      <w:r>
        <w:rPr>
          <w:rFonts w:hint="eastAsia" w:ascii="宋体" w:hAnsi="宋体" w:cs="宋体"/>
          <w:sz w:val="32"/>
          <w:szCs w:val="32"/>
          <w:lang w:val="en-US" w:eastAsia="zh-CN"/>
        </w:rPr>
        <w:t xml:space="preserve">   </w:t>
      </w:r>
      <w:r>
        <w:rPr>
          <w:rFonts w:hint="eastAsia" w:ascii="宋体" w:hAnsi="宋体" w:eastAsia="宋体" w:cs="宋体"/>
          <w:sz w:val="32"/>
          <w:szCs w:val="32"/>
        </w:rPr>
        <w:t>期：    年   月  日</w:t>
      </w:r>
    </w:p>
    <w:p w14:paraId="38CAB0E6">
      <w:pPr>
        <w:pStyle w:val="3"/>
        <w:ind w:left="63" w:right="63"/>
        <w:rPr>
          <w:rFonts w:ascii="仿宋_GB2312" w:eastAsia="仿宋_GB2312"/>
          <w:sz w:val="32"/>
          <w:szCs w:val="32"/>
        </w:rPr>
      </w:pPr>
    </w:p>
    <w:p w14:paraId="185402AF">
      <w:pPr>
        <w:pStyle w:val="3"/>
        <w:ind w:left="63" w:right="63"/>
        <w:rPr>
          <w:rFonts w:ascii="仿宋_GB2312" w:eastAsia="仿宋_GB2312"/>
          <w:sz w:val="32"/>
          <w:szCs w:val="32"/>
        </w:rPr>
      </w:pPr>
    </w:p>
    <w:p w14:paraId="1ED6985A">
      <w:pPr>
        <w:rPr>
          <w:rFonts w:hint="eastAsia" w:ascii="方正小标宋简体" w:eastAsia="方正小标宋简体"/>
          <w:b/>
          <w:bCs/>
          <w:color w:val="000000"/>
          <w:sz w:val="32"/>
          <w:szCs w:val="32"/>
          <w:lang w:val="en-US" w:eastAsia="zh-CN"/>
        </w:rPr>
      </w:pPr>
      <w:r>
        <w:rPr>
          <w:rFonts w:hint="eastAsia" w:ascii="方正小标宋简体" w:eastAsia="方正小标宋简体"/>
          <w:b/>
          <w:bCs/>
          <w:color w:val="000000"/>
          <w:sz w:val="32"/>
          <w:szCs w:val="32"/>
          <w:lang w:val="en-US" w:eastAsia="zh-CN"/>
        </w:rPr>
        <w:br w:type="page"/>
      </w:r>
    </w:p>
    <w:p w14:paraId="2807AD17">
      <w:pPr>
        <w:pStyle w:val="2"/>
        <w:keepNext w:val="0"/>
        <w:keepLines w:val="0"/>
        <w:pageBreakBefore w:val="0"/>
        <w:widowControl w:val="0"/>
        <w:kinsoku/>
        <w:wordWrap/>
        <w:overflowPunct/>
        <w:topLinePunct w:val="0"/>
        <w:autoSpaceDE/>
        <w:autoSpaceDN/>
        <w:bidi w:val="0"/>
        <w:adjustRightInd w:val="0"/>
        <w:snapToGrid/>
        <w:spacing w:after="313" w:afterLines="100" w:line="560" w:lineRule="exact"/>
        <w:ind w:firstLine="0"/>
        <w:jc w:val="both"/>
        <w:textAlignment w:val="baseline"/>
        <w:outlineLvl w:val="0"/>
        <w:rPr>
          <w:rFonts w:hint="default" w:ascii="方正小标宋简体" w:eastAsia="方正小标宋简体"/>
          <w:b/>
          <w:bCs/>
          <w:color w:val="000000"/>
          <w:sz w:val="32"/>
          <w:szCs w:val="32"/>
          <w:lang w:val="en-US" w:eastAsia="zh-CN"/>
        </w:rPr>
      </w:pPr>
      <w:r>
        <w:rPr>
          <w:rFonts w:hint="eastAsia" w:ascii="方正小标宋简体" w:eastAsia="方正小标宋简体"/>
          <w:b/>
          <w:bCs/>
          <w:color w:val="000000"/>
          <w:sz w:val="32"/>
          <w:szCs w:val="32"/>
          <w:lang w:val="en-US" w:eastAsia="zh-CN"/>
        </w:rPr>
        <w:t>附件2：</w:t>
      </w:r>
    </w:p>
    <w:p w14:paraId="1EE90E29">
      <w:pPr>
        <w:pStyle w:val="2"/>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1E6A6C92">
      <w:pPr>
        <w:pStyle w:val="2"/>
        <w:spacing w:line="560" w:lineRule="exact"/>
        <w:ind w:firstLine="0"/>
        <w:rPr>
          <w:rFonts w:ascii="仿宋_GB2312" w:hAnsi="仿宋" w:eastAsia="仿宋_GB2312" w:cs="仿宋"/>
          <w:color w:val="000000"/>
          <w:sz w:val="32"/>
          <w:szCs w:val="32"/>
          <w:u w:val="single"/>
        </w:rPr>
      </w:pPr>
    </w:p>
    <w:p w14:paraId="77AFABF5">
      <w:pPr>
        <w:pStyle w:val="2"/>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68E39E12">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贵单位关于</w:t>
      </w:r>
      <w:r>
        <w:rPr>
          <w:rFonts w:hint="eastAsia" w:ascii="宋体" w:hAnsi="宋体" w:eastAsia="宋体" w:cs="宋体"/>
          <w:kern w:val="2"/>
          <w:sz w:val="32"/>
          <w:szCs w:val="32"/>
          <w:u w:val="single"/>
        </w:rPr>
        <w:t>吕四港环抱式东港池综合项目二次供水泵房一标段（设备采购及安装项目）</w:t>
      </w:r>
      <w:r>
        <w:rPr>
          <w:rFonts w:hint="eastAsia" w:ascii="宋体" w:hAnsi="宋体" w:eastAsia="宋体" w:cs="宋体"/>
          <w:kern w:val="2"/>
          <w:sz w:val="32"/>
          <w:szCs w:val="32"/>
          <w:u w:val="single"/>
          <w:lang w:val="en-US" w:eastAsia="zh-CN"/>
        </w:rPr>
        <w:t>采购项目</w:t>
      </w:r>
      <w:r>
        <w:rPr>
          <w:rFonts w:hint="eastAsia" w:ascii="宋体" w:hAnsi="宋体" w:eastAsia="宋体" w:cs="宋体"/>
          <w:kern w:val="2"/>
          <w:sz w:val="32"/>
          <w:szCs w:val="32"/>
        </w:rPr>
        <w:t>的招标公告我单位已对招标项目的现状及具体招标要求已充分了解并接受。</w:t>
      </w:r>
    </w:p>
    <w:p w14:paraId="67C206EB">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rPr>
        <w:t xml:space="preserve"> %</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8291363">
      <w:pPr>
        <w:pStyle w:val="2"/>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B56D766">
      <w:pPr>
        <w:pStyle w:val="2"/>
        <w:spacing w:line="560" w:lineRule="exact"/>
        <w:ind w:firstLine="0"/>
        <w:rPr>
          <w:rFonts w:hint="eastAsia" w:ascii="宋体" w:hAnsi="宋体" w:eastAsia="宋体" w:cs="宋体"/>
          <w:kern w:val="2"/>
          <w:sz w:val="32"/>
          <w:szCs w:val="32"/>
        </w:rPr>
      </w:pPr>
    </w:p>
    <w:p w14:paraId="583CDEC8">
      <w:pPr>
        <w:pStyle w:val="2"/>
        <w:spacing w:line="560" w:lineRule="exact"/>
        <w:ind w:firstLine="0"/>
        <w:rPr>
          <w:rFonts w:hint="eastAsia" w:ascii="宋体" w:hAnsi="宋体" w:eastAsia="宋体" w:cs="宋体"/>
          <w:kern w:val="2"/>
          <w:sz w:val="32"/>
          <w:szCs w:val="32"/>
        </w:rPr>
      </w:pPr>
    </w:p>
    <w:p w14:paraId="5985AC03">
      <w:pPr>
        <w:pStyle w:val="2"/>
        <w:spacing w:line="560" w:lineRule="exact"/>
        <w:ind w:firstLine="0"/>
        <w:jc w:val="center"/>
        <w:rPr>
          <w:rFonts w:hint="eastAsia" w:ascii="宋体" w:hAnsi="宋体" w:eastAsia="宋体" w:cs="宋体"/>
          <w:kern w:val="2"/>
          <w:sz w:val="32"/>
          <w:szCs w:val="32"/>
        </w:rPr>
      </w:pPr>
      <w:r>
        <w:rPr>
          <w:rFonts w:hint="eastAsia" w:ascii="宋体" w:hAnsi="宋体" w:cs="宋体"/>
          <w:kern w:val="2"/>
          <w:sz w:val="32"/>
          <w:szCs w:val="32"/>
          <w:lang w:val="en-US" w:eastAsia="zh-CN"/>
        </w:rPr>
        <w:t xml:space="preserve">  </w:t>
      </w:r>
      <w:r>
        <w:rPr>
          <w:rFonts w:hint="eastAsia" w:ascii="宋体" w:hAnsi="宋体" w:eastAsia="宋体" w:cs="宋体"/>
          <w:kern w:val="2"/>
          <w:sz w:val="32"/>
          <w:szCs w:val="32"/>
        </w:rPr>
        <w:t>投标人(盖公章)：</w:t>
      </w:r>
    </w:p>
    <w:p w14:paraId="485C7C66">
      <w:pPr>
        <w:spacing w:line="560" w:lineRule="exact"/>
        <w:jc w:val="center"/>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法定代表人签字：</w:t>
      </w:r>
    </w:p>
    <w:p w14:paraId="0185F0EB">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cs="宋体"/>
          <w:sz w:val="32"/>
          <w:szCs w:val="32"/>
          <w:lang w:eastAsia="zh-CN"/>
        </w:rPr>
        <w:t>：</w:t>
      </w:r>
    </w:p>
    <w:p w14:paraId="5A515481">
      <w:pPr>
        <w:pStyle w:val="3"/>
        <w:rPr>
          <w:rFonts w:hint="eastAsia" w:ascii="宋体" w:hAnsi="宋体" w:eastAsia="宋体" w:cs="宋体"/>
          <w:sz w:val="32"/>
          <w:szCs w:val="32"/>
        </w:rPr>
      </w:pPr>
    </w:p>
    <w:p w14:paraId="7C4BF555">
      <w:pPr>
        <w:pStyle w:val="3"/>
        <w:rPr>
          <w:rFonts w:hint="eastAsia" w:ascii="宋体" w:hAnsi="宋体" w:eastAsia="宋体" w:cs="宋体"/>
          <w:sz w:val="32"/>
          <w:szCs w:val="32"/>
        </w:rPr>
      </w:pPr>
    </w:p>
    <w:p w14:paraId="2569620D">
      <w:pPr>
        <w:pStyle w:val="2"/>
        <w:spacing w:line="560" w:lineRule="exact"/>
        <w:ind w:firstLine="0"/>
        <w:jc w:val="both"/>
        <w:outlineLvl w:val="0"/>
        <w:rPr>
          <w:rFonts w:hint="eastAsia" w:ascii="方正小标宋简体" w:eastAsia="方正小标宋简体"/>
          <w:b/>
          <w:bCs/>
          <w:color w:val="000000"/>
          <w:sz w:val="32"/>
          <w:szCs w:val="32"/>
          <w:lang w:val="en-US" w:eastAsia="zh-CN"/>
        </w:rPr>
      </w:pPr>
      <w:r>
        <w:rPr>
          <w:rFonts w:hint="eastAsia" w:ascii="方正小标宋简体" w:eastAsia="方正小标宋简体"/>
          <w:b/>
          <w:bCs/>
          <w:color w:val="000000"/>
          <w:sz w:val="32"/>
          <w:szCs w:val="32"/>
          <w:lang w:val="en-US" w:eastAsia="zh-CN"/>
        </w:rPr>
        <w:br w:type="page"/>
      </w:r>
      <w:r>
        <w:rPr>
          <w:rFonts w:hint="eastAsia" w:ascii="方正小标宋简体" w:eastAsia="方正小标宋简体"/>
          <w:b/>
          <w:bCs/>
          <w:color w:val="000000"/>
          <w:sz w:val="32"/>
          <w:szCs w:val="32"/>
          <w:lang w:val="en-US" w:eastAsia="zh-CN"/>
        </w:rPr>
        <w:t>附件3：</w:t>
      </w:r>
    </w:p>
    <w:p w14:paraId="4E7ABAA2">
      <w:pPr>
        <w:pStyle w:val="3"/>
        <w:keepNext w:val="0"/>
        <w:keepLines w:val="0"/>
        <w:pageBreakBefore w:val="0"/>
        <w:widowControl w:val="0"/>
        <w:kinsoku/>
        <w:wordWrap/>
        <w:overflowPunct/>
        <w:topLinePunct w:val="0"/>
        <w:autoSpaceDE/>
        <w:autoSpaceDN/>
        <w:bidi w:val="0"/>
        <w:adjustRightInd w:val="0"/>
        <w:snapToGrid/>
        <w:spacing w:after="0"/>
        <w:jc w:val="center"/>
        <w:textAlignment w:val="baseline"/>
        <w:rPr>
          <w:rFonts w:hint="default" w:ascii="宋体" w:hAnsi="宋体" w:eastAsia="方正小标宋_GBK" w:cs="宋体"/>
          <w:b/>
          <w:bCs/>
          <w:sz w:val="30"/>
          <w:szCs w:val="30"/>
          <w:lang w:val="en-US" w:eastAsia="zh-CN"/>
        </w:rPr>
      </w:pPr>
      <w:r>
        <w:rPr>
          <w:rFonts w:hint="eastAsia" w:ascii="方正小标宋_GBK" w:hAnsi="方正小标宋_GBK" w:eastAsia="方正小标宋_GBK" w:cs="方正小标宋_GBK"/>
          <w:b w:val="0"/>
          <w:bCs/>
          <w:sz w:val="30"/>
          <w:szCs w:val="30"/>
        </w:rPr>
        <w:t>吕四港环抱式东港池综合项目二次供水泵房一标段（设备采购及安装项目）</w:t>
      </w:r>
      <w:r>
        <w:rPr>
          <w:rFonts w:hint="eastAsia" w:ascii="方正小标宋_GBK" w:hAnsi="方正小标宋_GBK" w:eastAsia="方正小标宋_GBK" w:cs="方正小标宋_GBK"/>
          <w:b w:val="0"/>
          <w:bCs/>
          <w:sz w:val="30"/>
          <w:szCs w:val="30"/>
          <w:lang w:val="en-US" w:eastAsia="zh-CN"/>
        </w:rPr>
        <w:t>采购报价清单</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570"/>
        <w:gridCol w:w="1817"/>
        <w:gridCol w:w="1316"/>
        <w:gridCol w:w="634"/>
        <w:gridCol w:w="633"/>
        <w:gridCol w:w="2450"/>
        <w:gridCol w:w="1100"/>
        <w:gridCol w:w="1127"/>
      </w:tblGrid>
      <w:tr w14:paraId="078D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688"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7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4"/>
                <w:lang w:val="en-US"/>
              </w:rPr>
            </w:pPr>
            <w:r>
              <w:rPr>
                <w:rFonts w:hint="eastAsia" w:ascii="宋体" w:hAnsi="宋体" w:eastAsia="宋体" w:cs="宋体"/>
                <w:color w:val="000000"/>
                <w:kern w:val="0"/>
                <w:sz w:val="18"/>
                <w:szCs w:val="18"/>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2"/>
                <w:szCs w:val="24"/>
                <w:lang w:val="en-US"/>
              </w:rPr>
            </w:pPr>
            <w:r>
              <w:rPr>
                <w:rFonts w:hint="eastAsia" w:ascii="宋体" w:hAnsi="宋体" w:eastAsia="宋体" w:cs="宋体"/>
                <w:color w:val="000000"/>
                <w:kern w:val="0"/>
                <w:sz w:val="18"/>
                <w:szCs w:val="18"/>
                <w:lang w:val="en-US" w:eastAsia="zh-CN" w:bidi="ar"/>
              </w:rPr>
              <w:t>主要部件名称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0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性能参数</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F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4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数量</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F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0"/>
                <w:sz w:val="18"/>
                <w:szCs w:val="18"/>
                <w:lang w:val="en-US" w:eastAsia="zh-CN" w:bidi="ar"/>
              </w:rPr>
              <w:t>备注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BA8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b/>
                <w:bCs/>
                <w:color w:val="000000"/>
                <w:kern w:val="0"/>
                <w:sz w:val="18"/>
                <w:szCs w:val="18"/>
                <w:lang w:val="en-US" w:eastAsia="zh-CN" w:bidi="ar"/>
              </w:rPr>
              <w:t>单价/元</w:t>
            </w:r>
          </w:p>
        </w:tc>
        <w:tc>
          <w:tcPr>
            <w:tcW w:w="112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773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2"/>
                <w:szCs w:val="24"/>
                <w:lang w:val="en-US"/>
              </w:rPr>
            </w:pPr>
            <w:r>
              <w:rPr>
                <w:rFonts w:hint="eastAsia" w:ascii="宋体" w:hAnsi="宋体" w:eastAsia="宋体" w:cs="宋体"/>
                <w:b/>
                <w:bCs/>
                <w:color w:val="000000"/>
                <w:kern w:val="0"/>
                <w:sz w:val="18"/>
                <w:szCs w:val="18"/>
                <w:lang w:val="en-US" w:eastAsia="zh-CN" w:bidi="ar"/>
              </w:rPr>
              <w:t>总价/元</w:t>
            </w:r>
          </w:p>
        </w:tc>
      </w:tr>
      <w:tr w14:paraId="312A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E888">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D68140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给水增压分区设备 (二用一备)（设备控制柜一体式）</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4A7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流量：37.1M3/H  扬程：38米 功率：7.5KW</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78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8F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76D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设备（水泵、进口气压罐需硬管连接，压力罐等级1.6MPA，不小于80L、整体不锈钢底座基础、直径不小于600稳流罐（实测壁厚5MM）、水泵进水偏心变径、出口同心变径，至少大一级、水泵进出口先后柔性接头，出水总管距离地面1M高度，阀门需采用国内一线品牌。</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54749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7DC42B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5DBD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7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21A4">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E608E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增压泵</w:t>
            </w:r>
            <w:r>
              <w:rPr>
                <w:rFonts w:hint="default" w:ascii="Arial" w:hAnsi="Arial" w:eastAsia="宋体" w:cs="Arial"/>
                <w:color w:val="000000"/>
                <w:kern w:val="2"/>
                <w:sz w:val="18"/>
                <w:szCs w:val="18"/>
                <w:u w:val="none"/>
                <w:lang w:val="en-US" w:eastAsia="zh-CN" w:bidi="ar"/>
              </w:rPr>
              <w:t>(</w:t>
            </w:r>
            <w:r>
              <w:rPr>
                <w:rFonts w:hint="eastAsia" w:ascii="宋体" w:hAnsi="宋体" w:eastAsia="宋体" w:cs="宋体"/>
                <w:color w:val="000000"/>
                <w:kern w:val="2"/>
                <w:sz w:val="18"/>
                <w:szCs w:val="18"/>
                <w:u w:val="none"/>
                <w:lang w:val="en-US" w:eastAsia="zh-CN" w:bidi="ar"/>
              </w:rPr>
              <w:t>调峰</w:t>
            </w:r>
            <w:r>
              <w:rPr>
                <w:rFonts w:hint="default" w:ascii="Arial" w:hAnsi="Arial" w:eastAsia="宋体" w:cs="Arial"/>
                <w:color w:val="000000"/>
                <w:kern w:val="2"/>
                <w:sz w:val="18"/>
                <w:szCs w:val="18"/>
                <w:u w:val="none"/>
                <w:lang w:val="en-US" w:eastAsia="zh-CN" w:bidi="ar"/>
              </w:rPr>
              <w:t>)</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55C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流量：23.76M3/H   扬程：35米  功率：5.5KW</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65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88E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D1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4EA6E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E3E3CD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0</w:t>
            </w:r>
          </w:p>
        </w:tc>
      </w:tr>
      <w:tr w14:paraId="5BF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76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D4CD">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19BD20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PLC控制柜（含平台对接的智能网关）</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FA7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自带10#不锈钢槽钢基础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62F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17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A7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含UPS</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5FDED1">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ACAA84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436B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8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C551">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4</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F23315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给水泵控制柜</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6E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泵配套，自带10#槽钢基础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B2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57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07D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地面液位报警、余氯浊度上传预留点、流量计、电动阀、手动变频等。</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5095C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403DE09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595C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63BB">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5</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5DF020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01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C3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AE0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54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95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376DF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F678BD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4046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FBB3">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4B8524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E6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61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29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2F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A448A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27DC63E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4F16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8930">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7</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7359EFF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FB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23F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53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DDC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E5A20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B66A89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0B4A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E56">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8</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52A287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450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6CF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6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248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697EE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7615F5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50F5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0D8246">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9</w:t>
            </w:r>
          </w:p>
        </w:tc>
        <w:tc>
          <w:tcPr>
            <w:tcW w:w="18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ABAF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无缝不锈钢管</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CDD41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w:t>
            </w:r>
          </w:p>
        </w:tc>
        <w:tc>
          <w:tcPr>
            <w:tcW w:w="6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EE34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米</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12896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F675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食品级304不锈钢无缝管道</w:t>
            </w:r>
          </w:p>
        </w:tc>
        <w:tc>
          <w:tcPr>
            <w:tcW w:w="110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B63DCC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4183CB3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5DEC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97" w:hRule="atLeast"/>
          <w:jc w:val="center"/>
        </w:trPr>
        <w:tc>
          <w:tcPr>
            <w:tcW w:w="5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F914908">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10</w:t>
            </w:r>
          </w:p>
        </w:tc>
        <w:tc>
          <w:tcPr>
            <w:tcW w:w="18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329EC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伸缩节</w:t>
            </w:r>
          </w:p>
        </w:tc>
        <w:tc>
          <w:tcPr>
            <w:tcW w:w="131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71C27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（VSSJA-2</w:t>
            </w:r>
            <w:r>
              <w:rPr>
                <w:rFonts w:hint="eastAsia" w:ascii="宋体" w:hAnsi="宋体" w:eastAsia="宋体" w:cs="宋体"/>
                <w:color w:val="000000"/>
                <w:kern w:val="2"/>
                <w:sz w:val="18"/>
                <w:szCs w:val="18"/>
                <w:u w:val="none"/>
                <w:lang w:val="en-US" w:eastAsia="zh-CN" w:bidi="ar"/>
              </w:rPr>
              <w:t>）</w:t>
            </w:r>
            <w:r>
              <w:rPr>
                <w:rFonts w:hint="eastAsia" w:ascii="宋体" w:hAnsi="宋体" w:eastAsia="宋体" w:cs="宋体"/>
                <w:color w:val="000000"/>
                <w:kern w:val="0"/>
                <w:sz w:val="18"/>
                <w:szCs w:val="18"/>
                <w:lang w:val="en-US" w:eastAsia="zh-CN" w:bidi="ar"/>
              </w:rPr>
              <w:t xml:space="preserve"> DN200</w:t>
            </w:r>
          </w:p>
        </w:tc>
        <w:tc>
          <w:tcPr>
            <w:tcW w:w="63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7FE07A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4B844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A788ACC">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F1D320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FDD1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2C55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97" w:hRule="atLeast"/>
          <w:jc w:val="center"/>
        </w:trPr>
        <w:tc>
          <w:tcPr>
            <w:tcW w:w="5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98F957">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11</w:t>
            </w:r>
          </w:p>
        </w:tc>
        <w:tc>
          <w:tcPr>
            <w:tcW w:w="1817" w:type="dxa"/>
            <w:tcBorders>
              <w:top w:val="single" w:color="auto" w:sz="4" w:space="0"/>
              <w:left w:val="single" w:color="000000" w:sz="4" w:space="0"/>
              <w:bottom w:val="nil"/>
              <w:right w:val="single" w:color="000000" w:sz="4" w:space="0"/>
            </w:tcBorders>
            <w:shd w:val="clear" w:color="auto" w:fill="auto"/>
            <w:noWrap/>
            <w:vAlign w:val="center"/>
          </w:tcPr>
          <w:p w14:paraId="214ACD4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伸缩节</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7D039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（VSSJA-2</w:t>
            </w:r>
            <w:r>
              <w:rPr>
                <w:rFonts w:hint="eastAsia" w:ascii="宋体" w:hAnsi="宋体" w:eastAsia="宋体" w:cs="宋体"/>
                <w:color w:val="000000"/>
                <w:kern w:val="2"/>
                <w:sz w:val="18"/>
                <w:szCs w:val="18"/>
                <w:u w:val="none"/>
                <w:lang w:val="en-US" w:eastAsia="zh-CN" w:bidi="ar"/>
              </w:rPr>
              <w:t>）</w:t>
            </w:r>
            <w:r>
              <w:rPr>
                <w:rFonts w:hint="eastAsia" w:ascii="宋体" w:hAnsi="宋体" w:eastAsia="宋体" w:cs="宋体"/>
                <w:color w:val="000000"/>
                <w:kern w:val="0"/>
                <w:sz w:val="18"/>
                <w:szCs w:val="18"/>
                <w:lang w:val="en-US" w:eastAsia="zh-CN" w:bidi="ar"/>
              </w:rPr>
              <w:t xml:space="preserve"> DN150</w:t>
            </w:r>
          </w:p>
        </w:tc>
        <w:tc>
          <w:tcPr>
            <w:tcW w:w="6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37015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B0547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w:t>
            </w:r>
          </w:p>
        </w:tc>
        <w:tc>
          <w:tcPr>
            <w:tcW w:w="24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86FEA1">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753563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auto" w:sz="4" w:space="0"/>
              <w:left w:val="single" w:color="auto" w:sz="4" w:space="0"/>
              <w:bottom w:val="nil"/>
              <w:right w:val="single" w:color="000000" w:sz="4" w:space="0"/>
            </w:tcBorders>
            <w:shd w:val="clear" w:color="auto" w:fill="auto"/>
            <w:noWrap/>
            <w:vAlign w:val="center"/>
          </w:tcPr>
          <w:p w14:paraId="270DFE3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35D1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0A9">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12</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7A66AF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Y型过滤器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972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F0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C9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50AF">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F1E2A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1352B41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0868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359A">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13</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F4066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法兰式不锈钢大小头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815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DN200*150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A5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9A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AA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814EE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226471DD">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7E0D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DDE7">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14</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2B5B3D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法兰式不锈钢大小头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94A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3EF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A2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CD4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76F4A8">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9DD0D41">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4BE2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20F4">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15</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3D2E39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不锈钢弯头90°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B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8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ED7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13</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E8B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49014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9FE14D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32D7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F1E0">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16</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6E0BDB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不锈钢弯头90°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ACB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5E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D0E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D0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BC7BD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1F29DF9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00B4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5089">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17</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29208BC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不锈钢弯头90°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8F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142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022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9BA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720C2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3CB56B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4295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4202">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18</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E6DFE5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不锈钢焊接法兰片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85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C1B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764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37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45FFC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4EC87E3F">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3C52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CD11">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19</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531920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不锈钢焊接法兰片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627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B3F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EF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A3C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2E9D9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7846F31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5647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5506">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20</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506AC0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不锈钢焊接法兰片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40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F0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B18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009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2823286">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07B5B46">
            <w:pPr>
              <w:keepNext w:val="0"/>
              <w:keepLines w:val="0"/>
              <w:widowControl/>
              <w:suppressLineNumbers w:val="0"/>
              <w:adjustRightInd w:val="0"/>
              <w:snapToGrid w:val="0"/>
              <w:spacing w:before="0" w:beforeAutospacing="0" w:after="0" w:afterAutospacing="0"/>
              <w:ind w:left="0" w:right="0"/>
              <w:jc w:val="both"/>
              <w:textAlignment w:val="top"/>
              <w:rPr>
                <w:rFonts w:hint="eastAsia" w:ascii="宋体" w:hAnsi="宋体" w:eastAsia="宋体" w:cs="宋体"/>
                <w:kern w:val="0"/>
                <w:sz w:val="18"/>
                <w:szCs w:val="18"/>
                <w:lang w:val="en-US"/>
              </w:rPr>
            </w:pPr>
          </w:p>
        </w:tc>
      </w:tr>
      <w:tr w14:paraId="00DE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F7BC">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21</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E51BE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不锈钢异径三通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57F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DN200*20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707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EAA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B2C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106609">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E1EE0D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1E42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C05A">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22</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30CE4DF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不锈钢异径三通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EA7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221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430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896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9B1AD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06A9A61B">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173F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3830">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23</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2ADC9E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不锈钢异径三通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331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907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680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F6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4BFE6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1E4110B0">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2B0D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189F">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24</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13BDB7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不锈钢等径三通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9B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7F0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380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B0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67E971">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2B52C08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7F18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EB43">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25</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4B56AF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不锈钢等径三通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87A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A6F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A44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182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304不锈钢材质</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F2275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15E5A5F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45BA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FF9">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26</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3B1648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法兰衬胶蝶阀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A53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DN50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BFC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7D8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8293">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07D743">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5699ABF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091F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AAD8">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27</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0A2F3E6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法兰衬胶蝶阀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37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CC5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66A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14</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7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材料甲供，安装报价，含二套电动头（设备商供应）</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47F9DC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3289F68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26AB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0301">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28</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6B3C68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法兰衬胶蝶阀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26D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DN200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4A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582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9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材料甲供，安装报价，含二套电动头（设备商供应）</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185FE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2F43564">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22B2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9EE5">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29</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47A1683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减压阀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3E2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 xml:space="preserve">DN20  </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A5C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只</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551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84BC">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材料甲供，安装报价</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451D9C">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51572C65">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078B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970" w:hRule="atLeast"/>
          <w:jc w:val="center"/>
        </w:trPr>
        <w:tc>
          <w:tcPr>
            <w:tcW w:w="5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7C6CC5">
            <w:pPr>
              <w:keepNext w:val="0"/>
              <w:keepLines w:val="0"/>
              <w:widowControl/>
              <w:suppressLineNumbers w:val="0"/>
              <w:adjustRightInd w:val="0"/>
              <w:snapToGrid w:val="0"/>
              <w:spacing w:before="0" w:beforeAutospacing="0" w:after="0" w:afterAutospacing="0"/>
              <w:ind w:left="425" w:right="0" w:hanging="425"/>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30</w:t>
            </w:r>
          </w:p>
        </w:tc>
        <w:tc>
          <w:tcPr>
            <w:tcW w:w="18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FD914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桥架线管、电线电缆（总电源至控制柜，及控制柜至泵的电缆、送流量计、电动阀、排污泵电控柜、水箱液位计、排污液位计，灯具插座空调等管线）</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75E32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2"/>
                <w:szCs w:val="24"/>
                <w:lang w:val="en-US"/>
              </w:rPr>
            </w:pPr>
          </w:p>
        </w:tc>
        <w:tc>
          <w:tcPr>
            <w:tcW w:w="6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FF8B8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项</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09D6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766A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p>
        </w:tc>
        <w:tc>
          <w:tcPr>
            <w:tcW w:w="110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012F48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19EEAC4A">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6D3D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811"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8EB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31</w:t>
            </w:r>
          </w:p>
        </w:tc>
        <w:tc>
          <w:tcPr>
            <w:tcW w:w="1817" w:type="dxa"/>
            <w:tcBorders>
              <w:top w:val="single" w:color="000000" w:sz="4" w:space="0"/>
              <w:left w:val="single" w:color="000000" w:sz="4" w:space="0"/>
              <w:bottom w:val="nil"/>
              <w:right w:val="single" w:color="000000" w:sz="4" w:space="0"/>
            </w:tcBorders>
            <w:shd w:val="clear" w:color="auto" w:fill="auto"/>
            <w:noWrap/>
            <w:vAlign w:val="center"/>
          </w:tcPr>
          <w:p w14:paraId="1C2275C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排污泵手动控制柜</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7F0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不低于4KW，空余2个空开</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D5B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项</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6CD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80A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kern w:val="0"/>
                <w:sz w:val="22"/>
                <w:szCs w:val="24"/>
                <w:lang w:val="en-US"/>
              </w:rPr>
            </w:pPr>
            <w:r>
              <w:rPr>
                <w:rFonts w:hint="eastAsia" w:ascii="宋体" w:hAnsi="宋体" w:eastAsia="宋体" w:cs="宋体"/>
                <w:color w:val="000000"/>
                <w:kern w:val="0"/>
                <w:sz w:val="18"/>
                <w:szCs w:val="18"/>
                <w:lang w:val="en-US" w:eastAsia="zh-CN" w:bidi="ar"/>
              </w:rPr>
              <w:t>是否为土建总包方自带</w:t>
            </w:r>
          </w:p>
        </w:tc>
        <w:tc>
          <w:tcPr>
            <w:tcW w:w="11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63D529E">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c>
          <w:tcPr>
            <w:tcW w:w="1127" w:type="dxa"/>
            <w:tcBorders>
              <w:top w:val="single" w:color="000000" w:sz="4" w:space="0"/>
              <w:left w:val="single" w:color="auto" w:sz="4" w:space="0"/>
              <w:bottom w:val="nil"/>
              <w:right w:val="single" w:color="000000" w:sz="4" w:space="0"/>
            </w:tcBorders>
            <w:shd w:val="clear" w:color="auto" w:fill="auto"/>
            <w:noWrap/>
            <w:vAlign w:val="center"/>
          </w:tcPr>
          <w:p w14:paraId="6D108522">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kern w:val="0"/>
                <w:sz w:val="18"/>
                <w:szCs w:val="18"/>
                <w:lang w:val="en-US"/>
              </w:rPr>
            </w:pPr>
          </w:p>
        </w:tc>
      </w:tr>
      <w:tr w14:paraId="3B51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415" w:hRule="atLeast"/>
          <w:jc w:val="center"/>
        </w:trPr>
        <w:tc>
          <w:tcPr>
            <w:tcW w:w="96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0629">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kern w:val="2"/>
                <w:sz w:val="28"/>
                <w:szCs w:val="28"/>
                <w:lang w:val="en-US" w:eastAsia="zh-CN" w:bidi="ar"/>
              </w:rPr>
              <w:t xml:space="preserve">合计（含税）：大写：                                     </w:t>
            </w:r>
          </w:p>
          <w:p w14:paraId="1D924E48">
            <w:pPr>
              <w:keepNext w:val="0"/>
              <w:keepLines w:val="0"/>
              <w:widowControl/>
              <w:suppressLineNumbers w:val="0"/>
              <w:adjustRightInd w:val="0"/>
              <w:snapToGrid w:val="0"/>
              <w:spacing w:before="0" w:beforeAutospacing="0" w:after="0" w:afterAutospacing="0"/>
              <w:ind w:left="0" w:right="0" w:firstLine="1960" w:firstLineChars="700"/>
              <w:jc w:val="left"/>
              <w:textAlignment w:val="center"/>
              <w:rPr>
                <w:rFonts w:hint="eastAsia" w:ascii="宋体" w:hAnsi="宋体" w:eastAsia="宋体" w:cs="宋体"/>
                <w:b/>
                <w:bCs/>
                <w:kern w:val="0"/>
                <w:sz w:val="22"/>
                <w:szCs w:val="24"/>
                <w:lang w:val="en-US"/>
              </w:rPr>
            </w:pPr>
            <w:r>
              <w:rPr>
                <w:rFonts w:hint="eastAsia" w:ascii="宋体" w:hAnsi="宋体" w:eastAsia="宋体" w:cs="宋体"/>
                <w:color w:val="000000"/>
                <w:kern w:val="2"/>
                <w:sz w:val="28"/>
                <w:szCs w:val="28"/>
                <w:lang w:val="en-US" w:eastAsia="zh-CN" w:bidi="ar"/>
              </w:rPr>
              <w:t>小写：</w:t>
            </w:r>
          </w:p>
        </w:tc>
      </w:tr>
    </w:tbl>
    <w:p w14:paraId="16536CBB">
      <w:pPr>
        <w:rPr>
          <w:rFonts w:hint="eastAsia"/>
          <w:lang w:val="en-US" w:eastAsia="zh-CN"/>
        </w:rPr>
      </w:pPr>
    </w:p>
    <w:p w14:paraId="02AA1CD1">
      <w:pPr>
        <w:keepNext w:val="0"/>
        <w:keepLines w:val="0"/>
        <w:pageBreakBefore w:val="0"/>
        <w:widowControl/>
        <w:shd w:val="clear" w:color="auto" w:fill="FFFFFF"/>
        <w:kinsoku/>
        <w:wordWrap/>
        <w:overflowPunct/>
        <w:topLinePunct w:val="0"/>
        <w:autoSpaceDE/>
        <w:autoSpaceDN/>
        <w:bidi w:val="0"/>
        <w:adjustRightInd/>
        <w:snapToGrid/>
        <w:spacing w:before="313" w:beforeLines="100" w:line="400" w:lineRule="exact"/>
        <w:ind w:left="0" w:leftChars="0"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lang w:eastAsia="zh-CN"/>
        </w:rPr>
      </w:pPr>
      <w:r>
        <w:rPr>
          <w:rFonts w:hint="eastAsia" w:ascii="仿宋_GB2312" w:hAnsi="仿宋_GB2312" w:eastAsia="仿宋_GB2312" w:cs="仿宋_GB2312"/>
          <w:color w:val="auto"/>
          <w:spacing w:val="7"/>
          <w:kern w:val="0"/>
          <w:sz w:val="28"/>
          <w:szCs w:val="28"/>
          <w:highlight w:val="none"/>
          <w:shd w:val="clear" w:color="auto" w:fill="FFFFFF"/>
        </w:rPr>
        <w:t>报价单位：（盖章）</w:t>
      </w:r>
    </w:p>
    <w:p w14:paraId="56D264B9">
      <w:pPr>
        <w:keepNext w:val="0"/>
        <w:keepLines w:val="0"/>
        <w:pageBreakBefore w:val="0"/>
        <w:widowControl/>
        <w:shd w:val="clear" w:color="auto" w:fill="FFFFFF"/>
        <w:kinsoku/>
        <w:wordWrap/>
        <w:overflowPunct/>
        <w:topLinePunct w:val="0"/>
        <w:autoSpaceDE/>
        <w:autoSpaceDN/>
        <w:bidi w:val="0"/>
        <w:adjustRightInd/>
        <w:snapToGrid/>
        <w:spacing w:before="313" w:beforeLines="100" w:line="400" w:lineRule="exact"/>
        <w:ind w:right="0" w:rightChars="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p>
    <w:p w14:paraId="16C1895F">
      <w:pPr>
        <w:keepNext w:val="0"/>
        <w:keepLines w:val="0"/>
        <w:pageBreakBefore w:val="0"/>
        <w:widowControl/>
        <w:shd w:val="clear" w:color="auto" w:fill="FFFFFF"/>
        <w:kinsoku/>
        <w:wordWrap/>
        <w:overflowPunct/>
        <w:topLinePunct w:val="0"/>
        <w:autoSpaceDE/>
        <w:autoSpaceDN/>
        <w:bidi w:val="0"/>
        <w:adjustRightInd/>
        <w:snapToGrid/>
        <w:spacing w:before="313" w:beforeLines="100" w:line="400" w:lineRule="exact"/>
        <w:ind w:right="0" w:rightChars="0" w:firstLine="588" w:firstLineChars="200"/>
        <w:jc w:val="left"/>
        <w:textAlignment w:val="auto"/>
        <w:rPr>
          <w:rFonts w:hint="eastAsia" w:ascii="仿宋_GB2312" w:hAnsi="仿宋_GB2312" w:eastAsia="仿宋_GB2312" w:cs="仿宋_GB2312"/>
          <w:color w:val="auto"/>
          <w:spacing w:val="7"/>
          <w:kern w:val="0"/>
          <w:sz w:val="28"/>
          <w:szCs w:val="28"/>
          <w:highlight w:val="none"/>
          <w:shd w:val="clear" w:color="auto" w:fill="FFFFFF"/>
        </w:rPr>
      </w:pPr>
      <w:r>
        <w:rPr>
          <w:rFonts w:hint="eastAsia" w:ascii="仿宋_GB2312" w:hAnsi="仿宋_GB2312" w:eastAsia="仿宋_GB2312" w:cs="仿宋_GB2312"/>
          <w:color w:val="auto"/>
          <w:spacing w:val="7"/>
          <w:kern w:val="0"/>
          <w:sz w:val="28"/>
          <w:szCs w:val="28"/>
          <w:highlight w:val="none"/>
          <w:shd w:val="clear" w:color="auto" w:fill="FFFFFF"/>
        </w:rPr>
        <w:t>联系人及联系方式：</w:t>
      </w:r>
    </w:p>
    <w:p w14:paraId="08C68C7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sz w:val="28"/>
          <w:szCs w:val="28"/>
        </w:rPr>
      </w:pPr>
    </w:p>
    <w:sectPr>
      <w:footerReference r:id="rId3" w:type="default"/>
      <w:pgSz w:w="11906" w:h="16838"/>
      <w:pgMar w:top="1270" w:right="1349" w:bottom="1270"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18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5C0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A5C0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343CC"/>
    <w:rsid w:val="0C7A4CB8"/>
    <w:rsid w:val="0F4F17FB"/>
    <w:rsid w:val="0FC2666F"/>
    <w:rsid w:val="159621A1"/>
    <w:rsid w:val="1EB631AD"/>
    <w:rsid w:val="2630723B"/>
    <w:rsid w:val="35F918E1"/>
    <w:rsid w:val="42CE281C"/>
    <w:rsid w:val="47A83CB6"/>
    <w:rsid w:val="4CB37540"/>
    <w:rsid w:val="61183D9F"/>
    <w:rsid w:val="63A55D51"/>
    <w:rsid w:val="64BC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w:basedOn w:val="1"/>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envelope return"/>
    <w:basedOn w:val="1"/>
    <w:unhideWhenUsed/>
    <w:qFormat/>
    <w:uiPriority w:val="99"/>
    <w:pPr>
      <w:snapToGrid w:val="0"/>
    </w:pPr>
    <w:rPr>
      <w:rFonts w:ascii="Arial" w:hAnsi="Arial"/>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51"/>
    <w:basedOn w:val="9"/>
    <w:qFormat/>
    <w:uiPriority w:val="0"/>
    <w:rPr>
      <w:rFonts w:ascii="Arial" w:hAnsi="Arial" w:cs="Arial"/>
      <w:color w:val="000000"/>
      <w:sz w:val="20"/>
      <w:szCs w:val="20"/>
      <w:u w:val="none"/>
    </w:rPr>
  </w:style>
  <w:style w:type="character" w:customStyle="1" w:styleId="12">
    <w:name w:val="font41"/>
    <w:basedOn w:val="9"/>
    <w:qFormat/>
    <w:uiPriority w:val="0"/>
    <w:rPr>
      <w:rFonts w:hint="eastAsia" w:ascii="宋体" w:hAnsi="宋体" w:eastAsia="宋体" w:cs="宋体"/>
      <w:color w:val="000000"/>
      <w:sz w:val="20"/>
      <w:szCs w:val="20"/>
      <w:u w:val="none"/>
    </w:rPr>
  </w:style>
  <w:style w:type="character" w:customStyle="1" w:styleId="13">
    <w:name w:val="font31"/>
    <w:basedOn w:val="9"/>
    <w:qFormat/>
    <w:uiPriority w:val="0"/>
    <w:rPr>
      <w:rFonts w:hint="eastAsia" w:ascii="宋体" w:hAnsi="宋体" w:eastAsia="宋体" w:cs="宋体"/>
      <w:color w:val="000000"/>
      <w:sz w:val="20"/>
      <w:szCs w:val="20"/>
      <w:u w:val="none"/>
    </w:rPr>
  </w:style>
  <w:style w:type="character" w:customStyle="1" w:styleId="14">
    <w:name w:val="NormalCharacter"/>
    <w:qFormat/>
    <w:uiPriority w:val="99"/>
  </w:style>
  <w:style w:type="paragraph" w:customStyle="1" w:styleId="15">
    <w:name w:val="表格文字"/>
    <w:basedOn w:val="1"/>
    <w:next w:val="3"/>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5766</Words>
  <Characters>6655</Characters>
  <Lines>0</Lines>
  <Paragraphs>0</Paragraphs>
  <TotalTime>6</TotalTime>
  <ScaleCrop>false</ScaleCrop>
  <LinksUpToDate>false</LinksUpToDate>
  <CharactersWithSpaces>6989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2025-10-22T00:46:00Z</dcterms:created>
  <dc:creator>Administrator</dc:creator>
  <cp:lastModifiedBy>1994</cp:lastModifiedBy>
  <dcterms:modified xsi:type="dcterms:W3CDTF">2025-10-22T06:27:34Z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6FD0F23F16F14358A3942159CAAE05C6_12</vt:lpwstr>
  </property>
</Properties>
</file>