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9AF8">
      <w:pPr>
        <w:jc w:val="center"/>
        <w:rPr>
          <w:rFonts w:hint="eastAsia" w:ascii="宋体" w:hAnsi="宋体" w:eastAsia="宋体" w:cs="宋体"/>
          <w:b/>
          <w:color w:val="auto"/>
          <w:spacing w:val="20"/>
          <w:sz w:val="44"/>
          <w:highlight w:val="none"/>
        </w:rPr>
      </w:pPr>
    </w:p>
    <w:p w14:paraId="775CAE81">
      <w:pPr>
        <w:jc w:val="center"/>
        <w:rPr>
          <w:rFonts w:hint="eastAsia" w:ascii="宋体" w:hAnsi="宋体" w:eastAsia="宋体" w:cs="宋体"/>
          <w:b/>
          <w:color w:val="auto"/>
          <w:spacing w:val="20"/>
          <w:sz w:val="44"/>
          <w:highlight w:val="none"/>
        </w:rPr>
      </w:pPr>
      <w:r>
        <w:rPr>
          <w:rFonts w:hint="eastAsia" w:ascii="宋体" w:hAnsi="宋体" w:eastAsia="宋体" w:cs="宋体"/>
          <w:b/>
          <w:color w:val="auto"/>
          <w:spacing w:val="20"/>
          <w:sz w:val="44"/>
          <w:highlight w:val="none"/>
        </w:rPr>
        <w:t xml:space="preserve"> </w:t>
      </w:r>
    </w:p>
    <w:p w14:paraId="518AD0F4">
      <w:pPr>
        <w:jc w:val="center"/>
        <w:rPr>
          <w:rFonts w:hint="eastAsia" w:ascii="宋体" w:hAnsi="宋体" w:eastAsia="宋体" w:cs="宋体"/>
          <w:b/>
          <w:color w:val="auto"/>
          <w:spacing w:val="-6"/>
          <w:sz w:val="44"/>
          <w:highlight w:val="none"/>
          <w:lang w:val="en-US" w:eastAsia="zh-CN"/>
        </w:rPr>
      </w:pPr>
      <w:r>
        <w:rPr>
          <w:rFonts w:hint="eastAsia" w:ascii="宋体" w:hAnsi="宋体" w:cs="宋体"/>
          <w:b/>
          <w:color w:val="auto"/>
          <w:spacing w:val="-6"/>
          <w:sz w:val="44"/>
          <w:highlight w:val="none"/>
          <w:lang w:val="en-US" w:eastAsia="zh-CN"/>
        </w:rPr>
        <w:t>启东市洋吕铁路安置房（东区）二次供水泵房一标段（设备采购及安装项目）</w:t>
      </w:r>
    </w:p>
    <w:p w14:paraId="79740604">
      <w:pPr>
        <w:jc w:val="both"/>
        <w:rPr>
          <w:rFonts w:hint="eastAsia" w:ascii="宋体" w:hAnsi="宋体" w:eastAsia="宋体" w:cs="宋体"/>
          <w:color w:val="auto"/>
          <w:highlight w:val="none"/>
          <w:lang w:val="en-US" w:eastAsia="zh-CN"/>
        </w:rPr>
      </w:pPr>
      <w:r>
        <w:rPr>
          <w:rFonts w:hint="eastAsia" w:ascii="宋体" w:hAnsi="宋体" w:eastAsia="宋体" w:cs="宋体"/>
          <w:b/>
          <w:color w:val="auto"/>
          <w:spacing w:val="20"/>
          <w:sz w:val="44"/>
          <w:highlight w:val="none"/>
          <w:lang w:val="en-US" w:eastAsia="zh-CN"/>
        </w:rPr>
        <w:t xml:space="preserve">                                                                                                                                                                                 </w:t>
      </w:r>
    </w:p>
    <w:p w14:paraId="74703D3A">
      <w:pPr>
        <w:jc w:val="both"/>
        <w:rPr>
          <w:rFonts w:hint="eastAsia" w:ascii="宋体" w:hAnsi="宋体" w:eastAsia="宋体" w:cs="宋体"/>
          <w:b/>
          <w:color w:val="auto"/>
          <w:spacing w:val="20"/>
          <w:sz w:val="44"/>
          <w:highlight w:val="none"/>
        </w:rPr>
      </w:pPr>
    </w:p>
    <w:p w14:paraId="5DD77EAF">
      <w:pPr>
        <w:pStyle w:val="3"/>
        <w:rPr>
          <w:rFonts w:hint="eastAsia" w:ascii="宋体" w:hAnsi="宋体" w:eastAsia="宋体" w:cs="宋体"/>
          <w:color w:val="auto"/>
          <w:highlight w:val="none"/>
        </w:rPr>
      </w:pPr>
    </w:p>
    <w:p w14:paraId="4EFB97A1">
      <w:pPr>
        <w:jc w:val="both"/>
        <w:rPr>
          <w:rFonts w:hint="eastAsia" w:ascii="宋体" w:hAnsi="宋体" w:eastAsia="宋体" w:cs="宋体"/>
          <w:b/>
          <w:color w:val="auto"/>
          <w:spacing w:val="20"/>
          <w:sz w:val="44"/>
          <w:highlight w:val="none"/>
        </w:rPr>
      </w:pPr>
    </w:p>
    <w:p w14:paraId="2930ED44">
      <w:pPr>
        <w:jc w:val="center"/>
        <w:rPr>
          <w:rFonts w:hint="eastAsia" w:ascii="宋体" w:hAnsi="宋体" w:eastAsia="宋体" w:cs="宋体"/>
          <w:b/>
          <w:color w:val="auto"/>
          <w:sz w:val="100"/>
          <w:szCs w:val="100"/>
          <w:highlight w:val="none"/>
        </w:rPr>
      </w:pPr>
      <w:r>
        <w:rPr>
          <w:rFonts w:hint="eastAsia" w:ascii="宋体" w:hAnsi="宋体" w:eastAsia="宋体" w:cs="宋体"/>
          <w:b/>
          <w:bCs/>
          <w:color w:val="auto"/>
          <w:sz w:val="100"/>
          <w:szCs w:val="100"/>
          <w:highlight w:val="none"/>
          <w:lang w:val="zh-CN"/>
        </w:rPr>
        <w:t>采购询价文件</w:t>
      </w:r>
    </w:p>
    <w:p w14:paraId="4C522217">
      <w:pPr>
        <w:keepNext/>
        <w:spacing w:line="500" w:lineRule="exact"/>
        <w:jc w:val="center"/>
        <w:outlineLvl w:val="5"/>
        <w:rPr>
          <w:rFonts w:hint="eastAsia" w:ascii="宋体" w:hAnsi="宋体" w:eastAsia="宋体" w:cs="宋体"/>
          <w:b/>
          <w:color w:val="auto"/>
          <w:kern w:val="0"/>
          <w:sz w:val="44"/>
          <w:szCs w:val="20"/>
          <w:highlight w:val="none"/>
        </w:rPr>
      </w:pPr>
    </w:p>
    <w:p w14:paraId="5A9FDD7A">
      <w:pPr>
        <w:keepNext/>
        <w:spacing w:line="500" w:lineRule="exact"/>
        <w:jc w:val="center"/>
        <w:outlineLvl w:val="5"/>
        <w:rPr>
          <w:rFonts w:hint="eastAsia" w:ascii="宋体" w:hAnsi="宋体" w:eastAsia="宋体" w:cs="宋体"/>
          <w:b/>
          <w:color w:val="auto"/>
          <w:kern w:val="0"/>
          <w:sz w:val="36"/>
          <w:szCs w:val="36"/>
          <w:highlight w:val="none"/>
        </w:rPr>
      </w:pPr>
    </w:p>
    <w:p w14:paraId="4CB9B914">
      <w:pPr>
        <w:spacing w:line="500" w:lineRule="exact"/>
        <w:jc w:val="center"/>
        <w:rPr>
          <w:rFonts w:hint="eastAsia" w:ascii="宋体" w:hAnsi="宋体" w:eastAsia="宋体" w:cs="宋体"/>
          <w:b/>
          <w:color w:val="auto"/>
          <w:sz w:val="36"/>
          <w:highlight w:val="none"/>
        </w:rPr>
      </w:pPr>
    </w:p>
    <w:p w14:paraId="7E11BD5C">
      <w:pPr>
        <w:spacing w:line="500" w:lineRule="exact"/>
        <w:jc w:val="center"/>
        <w:rPr>
          <w:rFonts w:hint="eastAsia" w:ascii="宋体" w:hAnsi="宋体" w:eastAsia="宋体" w:cs="宋体"/>
          <w:b/>
          <w:color w:val="auto"/>
          <w:sz w:val="36"/>
          <w:highlight w:val="none"/>
        </w:rPr>
      </w:pPr>
    </w:p>
    <w:p w14:paraId="5940970D">
      <w:pPr>
        <w:spacing w:line="500" w:lineRule="exact"/>
        <w:jc w:val="center"/>
        <w:rPr>
          <w:rFonts w:hint="eastAsia" w:ascii="宋体" w:hAnsi="宋体" w:eastAsia="宋体" w:cs="宋体"/>
          <w:b/>
          <w:color w:val="auto"/>
          <w:sz w:val="36"/>
          <w:highlight w:val="none"/>
        </w:rPr>
      </w:pPr>
    </w:p>
    <w:p w14:paraId="6ED2F6E5">
      <w:pPr>
        <w:spacing w:line="500" w:lineRule="exact"/>
        <w:rPr>
          <w:rFonts w:hint="eastAsia" w:ascii="宋体" w:hAnsi="宋体" w:eastAsia="宋体" w:cs="宋体"/>
          <w:color w:val="auto"/>
          <w:highlight w:val="none"/>
        </w:rPr>
      </w:pPr>
    </w:p>
    <w:p w14:paraId="7D44FC26">
      <w:pPr>
        <w:pStyle w:val="3"/>
        <w:rPr>
          <w:rFonts w:hint="eastAsia" w:ascii="宋体" w:hAnsi="宋体" w:eastAsia="宋体" w:cs="宋体"/>
          <w:color w:val="auto"/>
          <w:highlight w:val="none"/>
        </w:rPr>
      </w:pPr>
    </w:p>
    <w:p w14:paraId="1822344F">
      <w:pPr>
        <w:spacing w:line="500" w:lineRule="exact"/>
        <w:jc w:val="both"/>
        <w:rPr>
          <w:rFonts w:hint="eastAsia" w:ascii="宋体" w:hAnsi="宋体" w:eastAsia="宋体" w:cs="宋体"/>
          <w:color w:val="auto"/>
          <w:sz w:val="32"/>
          <w:highlight w:val="none"/>
        </w:rPr>
      </w:pPr>
    </w:p>
    <w:p w14:paraId="1A6E4EC2">
      <w:pPr>
        <w:spacing w:line="500" w:lineRule="exact"/>
        <w:jc w:val="center"/>
        <w:rPr>
          <w:rFonts w:hint="eastAsia" w:ascii="宋体" w:hAnsi="宋体" w:eastAsia="宋体" w:cs="宋体"/>
          <w:color w:val="auto"/>
          <w:sz w:val="32"/>
          <w:highlight w:val="none"/>
        </w:rPr>
      </w:pPr>
    </w:p>
    <w:p w14:paraId="613D05F8">
      <w:pPr>
        <w:adjustRightInd w:val="0"/>
        <w:spacing w:before="120" w:after="120" w:line="500" w:lineRule="exact"/>
        <w:ind w:left="-2" w:right="120"/>
        <w:jc w:val="center"/>
        <w:textAlignment w:val="baseline"/>
        <w:rPr>
          <w:rFonts w:hint="eastAsia" w:ascii="宋体" w:hAnsi="宋体" w:eastAsia="宋体" w:cs="宋体"/>
          <w:b/>
          <w:color w:val="auto"/>
          <w:spacing w:val="20"/>
          <w:sz w:val="36"/>
          <w:szCs w:val="36"/>
          <w:highlight w:val="none"/>
          <w:lang w:val="en-US" w:eastAsia="zh-CN"/>
        </w:rPr>
      </w:pPr>
      <w:r>
        <w:rPr>
          <w:rFonts w:hint="eastAsia" w:ascii="宋体" w:hAnsi="宋体" w:cs="宋体"/>
          <w:b/>
          <w:color w:val="auto"/>
          <w:spacing w:val="20"/>
          <w:sz w:val="36"/>
          <w:szCs w:val="36"/>
          <w:highlight w:val="none"/>
          <w:lang w:val="en-US" w:eastAsia="zh-CN"/>
        </w:rPr>
        <w:t>启东市吕四自来水厂有限公司</w:t>
      </w:r>
    </w:p>
    <w:p w14:paraId="398A62B5">
      <w:pPr>
        <w:adjustRightInd w:val="0"/>
        <w:spacing w:before="120" w:after="120" w:line="500" w:lineRule="exact"/>
        <w:ind w:left="-2" w:right="120"/>
        <w:jc w:val="center"/>
        <w:textAlignment w:val="baseline"/>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u w:val="single"/>
          <w:lang w:val="en-US" w:eastAsia="zh-CN"/>
        </w:rPr>
        <w:t xml:space="preserve"> 202</w:t>
      </w:r>
      <w:r>
        <w:rPr>
          <w:rFonts w:hint="eastAsia" w:ascii="宋体" w:hAnsi="宋体" w:cs="宋体"/>
          <w:b/>
          <w:bCs/>
          <w:color w:val="auto"/>
          <w:kern w:val="0"/>
          <w:sz w:val="36"/>
          <w:szCs w:val="36"/>
          <w:highlight w:val="none"/>
          <w:u w:val="single"/>
          <w:lang w:val="en-US" w:eastAsia="zh-CN"/>
        </w:rPr>
        <w:t>5</w:t>
      </w:r>
      <w:r>
        <w:rPr>
          <w:rFonts w:hint="eastAsia" w:ascii="宋体" w:hAnsi="宋体" w:eastAsia="宋体" w:cs="宋体"/>
          <w:b/>
          <w:bCs/>
          <w:color w:val="auto"/>
          <w:kern w:val="0"/>
          <w:sz w:val="36"/>
          <w:szCs w:val="36"/>
          <w:highlight w:val="none"/>
          <w:u w:val="single"/>
          <w:lang w:val="en-US" w:eastAsia="zh-CN"/>
        </w:rPr>
        <w:t xml:space="preserve"> </w:t>
      </w:r>
      <w:r>
        <w:rPr>
          <w:rFonts w:hint="eastAsia" w:ascii="宋体" w:hAnsi="宋体" w:eastAsia="宋体" w:cs="宋体"/>
          <w:b/>
          <w:bCs/>
          <w:color w:val="auto"/>
          <w:kern w:val="0"/>
          <w:sz w:val="36"/>
          <w:szCs w:val="36"/>
          <w:highlight w:val="none"/>
        </w:rPr>
        <w:t>年</w:t>
      </w:r>
      <w:r>
        <w:rPr>
          <w:rFonts w:hint="eastAsia" w:ascii="宋体" w:hAnsi="宋体" w:eastAsia="宋体" w:cs="宋体"/>
          <w:b/>
          <w:bCs/>
          <w:color w:val="auto"/>
          <w:kern w:val="0"/>
          <w:sz w:val="36"/>
          <w:szCs w:val="36"/>
          <w:highlight w:val="none"/>
          <w:u w:val="single"/>
          <w:lang w:val="en-US" w:eastAsia="zh-CN"/>
        </w:rPr>
        <w:t xml:space="preserve"> </w:t>
      </w:r>
      <w:r>
        <w:rPr>
          <w:rFonts w:hint="eastAsia" w:ascii="宋体" w:hAnsi="宋体" w:cs="宋体"/>
          <w:b/>
          <w:bCs/>
          <w:color w:val="auto"/>
          <w:kern w:val="0"/>
          <w:sz w:val="36"/>
          <w:szCs w:val="36"/>
          <w:highlight w:val="none"/>
          <w:u w:val="single"/>
          <w:lang w:val="en-US" w:eastAsia="zh-CN"/>
        </w:rPr>
        <w:t xml:space="preserve"> 9</w:t>
      </w:r>
      <w:r>
        <w:rPr>
          <w:rFonts w:hint="eastAsia" w:ascii="宋体" w:hAnsi="宋体" w:eastAsia="宋体" w:cs="宋体"/>
          <w:b/>
          <w:bCs/>
          <w:color w:val="auto"/>
          <w:kern w:val="0"/>
          <w:sz w:val="36"/>
          <w:szCs w:val="36"/>
          <w:highlight w:val="none"/>
          <w:u w:val="single"/>
          <w:lang w:val="en-US" w:eastAsia="zh-CN"/>
        </w:rPr>
        <w:t xml:space="preserve"> </w:t>
      </w:r>
      <w:r>
        <w:rPr>
          <w:rFonts w:hint="eastAsia" w:ascii="宋体" w:hAnsi="宋体" w:eastAsia="宋体" w:cs="宋体"/>
          <w:b/>
          <w:bCs/>
          <w:color w:val="auto"/>
          <w:kern w:val="0"/>
          <w:sz w:val="36"/>
          <w:szCs w:val="36"/>
          <w:highlight w:val="none"/>
        </w:rPr>
        <w:t>月</w:t>
      </w:r>
      <w:r>
        <w:rPr>
          <w:rFonts w:hint="eastAsia" w:ascii="宋体" w:hAnsi="宋体" w:eastAsia="宋体" w:cs="宋体"/>
          <w:b/>
          <w:bCs/>
          <w:color w:val="auto"/>
          <w:kern w:val="0"/>
          <w:sz w:val="36"/>
          <w:szCs w:val="36"/>
          <w:highlight w:val="none"/>
          <w:u w:val="single"/>
          <w:lang w:val="en-US" w:eastAsia="zh-CN"/>
        </w:rPr>
        <w:t xml:space="preserve"> </w:t>
      </w:r>
      <w:r>
        <w:rPr>
          <w:rFonts w:hint="eastAsia" w:ascii="宋体" w:hAnsi="宋体" w:cs="宋体"/>
          <w:b/>
          <w:bCs/>
          <w:color w:val="auto"/>
          <w:kern w:val="0"/>
          <w:sz w:val="36"/>
          <w:szCs w:val="36"/>
          <w:highlight w:val="none"/>
          <w:u w:val="single"/>
          <w:lang w:val="en-US" w:eastAsia="zh-CN"/>
        </w:rPr>
        <w:t xml:space="preserve">12 </w:t>
      </w:r>
      <w:r>
        <w:rPr>
          <w:rFonts w:hint="eastAsia" w:ascii="宋体" w:hAnsi="宋体" w:eastAsia="宋体" w:cs="宋体"/>
          <w:b/>
          <w:bCs/>
          <w:color w:val="auto"/>
          <w:kern w:val="0"/>
          <w:sz w:val="36"/>
          <w:szCs w:val="36"/>
          <w:highlight w:val="none"/>
        </w:rPr>
        <w:t>日</w:t>
      </w:r>
    </w:p>
    <w:p w14:paraId="77EFCB15">
      <w:pPr>
        <w:adjustRightInd w:val="0"/>
        <w:snapToGrid w:val="0"/>
        <w:spacing w:line="500" w:lineRule="exact"/>
        <w:ind w:left="-158" w:leftChars="-75"/>
        <w:rPr>
          <w:rFonts w:hint="eastAsia" w:ascii="宋体" w:hAnsi="宋体" w:eastAsia="宋体" w:cs="宋体"/>
          <w:b/>
          <w:snapToGrid w:val="0"/>
          <w:color w:val="auto"/>
          <w:sz w:val="26"/>
          <w:szCs w:val="28"/>
          <w:highlight w:val="none"/>
          <w:u w:val="single"/>
        </w:rPr>
      </w:pPr>
    </w:p>
    <w:p w14:paraId="7C045140">
      <w:pPr>
        <w:adjustRightInd w:val="0"/>
        <w:snapToGrid w:val="0"/>
        <w:spacing w:line="500" w:lineRule="exact"/>
        <w:ind w:left="-158" w:leftChars="-75"/>
        <w:rPr>
          <w:rFonts w:hint="eastAsia" w:ascii="宋体" w:hAnsi="宋体" w:eastAsia="宋体" w:cs="宋体"/>
          <w:b/>
          <w:snapToGrid w:val="0"/>
          <w:color w:val="auto"/>
          <w:sz w:val="26"/>
          <w:szCs w:val="28"/>
          <w:highlight w:val="none"/>
          <w:u w:val="single"/>
          <w:lang w:val="en-US" w:eastAsia="zh-CN"/>
        </w:rPr>
      </w:pPr>
      <w:r>
        <w:rPr>
          <w:rFonts w:hint="eastAsia" w:ascii="宋体" w:hAnsi="宋体" w:eastAsia="宋体" w:cs="宋体"/>
          <w:b/>
          <w:snapToGrid w:val="0"/>
          <w:color w:val="auto"/>
          <w:sz w:val="26"/>
          <w:szCs w:val="28"/>
          <w:highlight w:val="none"/>
          <w:u w:val="single"/>
        </w:rPr>
        <w:t xml:space="preserve">                                    </w:t>
      </w:r>
      <w:r>
        <w:rPr>
          <w:rFonts w:hint="eastAsia" w:ascii="宋体" w:hAnsi="宋体" w:eastAsia="宋体" w:cs="宋体"/>
          <w:b/>
          <w:snapToGrid w:val="0"/>
          <w:color w:val="auto"/>
          <w:sz w:val="26"/>
          <w:szCs w:val="28"/>
          <w:highlight w:val="none"/>
          <w:u w:val="single"/>
          <w:lang w:val="en-US" w:eastAsia="zh-CN"/>
        </w:rPr>
        <w:t xml:space="preserve">    </w:t>
      </w:r>
      <w:r>
        <w:rPr>
          <w:rFonts w:hint="eastAsia" w:ascii="宋体" w:hAnsi="宋体" w:eastAsia="宋体" w:cs="宋体"/>
          <w:b/>
          <w:snapToGrid w:val="0"/>
          <w:color w:val="auto"/>
          <w:sz w:val="26"/>
          <w:szCs w:val="28"/>
          <w:highlight w:val="none"/>
          <w:u w:val="single"/>
        </w:rPr>
        <w:t xml:space="preserve">                </w:t>
      </w:r>
      <w:r>
        <w:rPr>
          <w:rFonts w:hint="eastAsia" w:ascii="宋体" w:hAnsi="宋体" w:eastAsia="宋体" w:cs="宋体"/>
          <w:b/>
          <w:snapToGrid w:val="0"/>
          <w:color w:val="auto"/>
          <w:sz w:val="26"/>
          <w:szCs w:val="28"/>
          <w:highlight w:val="none"/>
          <w:u w:val="single"/>
          <w:lang w:val="en-US" w:eastAsia="zh-CN"/>
        </w:rPr>
        <w:t xml:space="preserve">            </w:t>
      </w:r>
    </w:p>
    <w:p w14:paraId="01E3BB72">
      <w:pPr>
        <w:adjustRightInd w:val="0"/>
        <w:snapToGrid w:val="0"/>
        <w:ind w:left="-158" w:leftChars="-75"/>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lang w:eastAsia="zh-CN"/>
        </w:rPr>
        <w:t>地址:</w:t>
      </w:r>
      <w:r>
        <w:rPr>
          <w:rFonts w:hint="eastAsia" w:ascii="宋体" w:hAnsi="宋体" w:cs="宋体"/>
          <w:b/>
          <w:snapToGrid w:val="0"/>
          <w:color w:val="auto"/>
          <w:sz w:val="28"/>
          <w:szCs w:val="28"/>
          <w:highlight w:val="none"/>
          <w:lang w:eastAsia="zh-CN"/>
        </w:rPr>
        <w:t>启东市吕四港镇环城北路628号</w:t>
      </w:r>
      <w:r>
        <w:rPr>
          <w:rFonts w:hint="eastAsia" w:ascii="宋体" w:hAnsi="宋体" w:eastAsia="宋体" w:cs="宋体"/>
          <w:b/>
          <w:snapToGrid w:val="0"/>
          <w:color w:val="auto"/>
          <w:sz w:val="28"/>
          <w:szCs w:val="28"/>
          <w:highlight w:val="none"/>
          <w:lang w:val="en-US" w:eastAsia="zh-CN"/>
        </w:rPr>
        <w:t xml:space="preserve">            </w:t>
      </w:r>
      <w:r>
        <w:rPr>
          <w:rFonts w:hint="eastAsia" w:ascii="宋体" w:hAnsi="宋体" w:eastAsia="宋体" w:cs="宋体"/>
          <w:b/>
          <w:snapToGrid w:val="0"/>
          <w:color w:val="auto"/>
          <w:sz w:val="28"/>
          <w:szCs w:val="28"/>
          <w:highlight w:val="none"/>
          <w:lang w:eastAsia="zh-CN"/>
        </w:rPr>
        <w:t xml:space="preserve">邮政编码：226200 </w:t>
      </w:r>
      <w:r>
        <w:rPr>
          <w:rFonts w:hint="eastAsia" w:ascii="宋体" w:hAnsi="宋体" w:eastAsia="宋体" w:cs="宋体"/>
          <w:b/>
          <w:snapToGrid w:val="0"/>
          <w:color w:val="auto"/>
          <w:sz w:val="28"/>
          <w:szCs w:val="28"/>
          <w:highlight w:val="none"/>
        </w:rPr>
        <w:t xml:space="preserve">       </w:t>
      </w:r>
    </w:p>
    <w:p w14:paraId="1ACCD24F">
      <w:pPr>
        <w:adjustRightInd w:val="0"/>
        <w:snapToGrid w:val="0"/>
        <w:ind w:left="-158" w:leftChars="-75"/>
        <w:rPr>
          <w:rFonts w:hint="eastAsia" w:ascii="宋体" w:hAnsi="宋体" w:eastAsia="宋体" w:cs="宋体"/>
          <w:bCs/>
          <w:color w:val="auto"/>
          <w:spacing w:val="7"/>
          <w:kern w:val="0"/>
          <w:sz w:val="44"/>
          <w:szCs w:val="44"/>
          <w:highlight w:val="none"/>
        </w:rPr>
      </w:pPr>
      <w:r>
        <w:rPr>
          <w:rFonts w:hint="eastAsia" w:ascii="宋体" w:hAnsi="宋体" w:eastAsia="宋体" w:cs="宋体"/>
          <w:b/>
          <w:snapToGrid w:val="0"/>
          <w:color w:val="auto"/>
          <w:sz w:val="28"/>
          <w:szCs w:val="28"/>
          <w:highlight w:val="none"/>
        </w:rPr>
        <w:t>网址:</w:t>
      </w:r>
      <w:r>
        <w:rPr>
          <w:rFonts w:hint="eastAsia" w:ascii="宋体" w:hAnsi="宋体" w:cs="宋体"/>
          <w:b/>
          <w:snapToGrid w:val="0"/>
          <w:color w:val="auto"/>
          <w:sz w:val="28"/>
          <w:szCs w:val="28"/>
          <w:highlight w:val="none"/>
          <w:lang w:eastAsia="zh-CN"/>
        </w:rPr>
        <w:t>启东市吕四自来水厂有限公司（https://www.qdlszlsc.com）</w:t>
      </w:r>
      <w:r>
        <w:rPr>
          <w:rFonts w:hint="eastAsia" w:ascii="宋体" w:hAnsi="宋体" w:eastAsia="宋体" w:cs="宋体"/>
          <w:bCs/>
          <w:color w:val="auto"/>
          <w:spacing w:val="7"/>
          <w:kern w:val="0"/>
          <w:sz w:val="44"/>
          <w:szCs w:val="44"/>
          <w:highlight w:val="none"/>
        </w:rPr>
        <w:br w:type="page"/>
      </w:r>
    </w:p>
    <w:p w14:paraId="4C557D5D">
      <w:pPr>
        <w:tabs>
          <w:tab w:val="left" w:pos="1260"/>
        </w:tabs>
        <w:adjustRightInd w:val="0"/>
        <w:snapToGrid w:val="0"/>
        <w:spacing w:line="312" w:lineRule="auto"/>
        <w:ind w:left="-158" w:leftChars="-75" w:right="-601"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06B73A32">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3E4048BC">
      <w:pPr>
        <w:pStyle w:val="3"/>
        <w:adjustRightInd w:val="0"/>
        <w:snapToGrid w:val="0"/>
        <w:spacing w:after="0" w:line="360" w:lineRule="auto"/>
        <w:rPr>
          <w:rFonts w:hint="eastAsia" w:ascii="宋体" w:hAnsi="宋体" w:eastAsia="宋体" w:cs="宋体"/>
          <w:color w:val="auto"/>
          <w:highlight w:val="none"/>
        </w:rPr>
      </w:pPr>
    </w:p>
    <w:p w14:paraId="43333375">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E49DD35">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12B7FB98">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373BB8AE">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响应文件格式</w:t>
      </w:r>
    </w:p>
    <w:p w14:paraId="0928C979">
      <w:pPr>
        <w:autoSpaceDE w:val="0"/>
        <w:autoSpaceDN w:val="0"/>
        <w:adjustRightInd w:val="0"/>
        <w:snapToGrid w:val="0"/>
        <w:spacing w:line="500" w:lineRule="exact"/>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pacing w:val="7"/>
          <w:kern w:val="0"/>
          <w:sz w:val="28"/>
          <w:szCs w:val="28"/>
          <w:highlight w:val="none"/>
        </w:rPr>
        <w:br w:type="page"/>
      </w:r>
      <w:bookmarkStart w:id="0" w:name="OLE_LINK1"/>
      <w:bookmarkStart w:id="1" w:name="OLE_LINK5"/>
      <w:bookmarkStart w:id="2" w:name="OLE_LINK6"/>
      <w:bookmarkStart w:id="3" w:name="OLE_LINK2"/>
      <w:bookmarkStart w:id="4" w:name="OLE_LINK3"/>
      <w:r>
        <w:rPr>
          <w:rFonts w:hint="eastAsia" w:ascii="宋体" w:hAnsi="宋体" w:eastAsia="宋体" w:cs="宋体"/>
          <w:color w:val="auto"/>
          <w:sz w:val="36"/>
          <w:szCs w:val="36"/>
          <w:highlight w:val="none"/>
          <w:lang w:val="zh-CN"/>
        </w:rPr>
        <w:t>第一部分  询价采购公告</w:t>
      </w:r>
    </w:p>
    <w:p w14:paraId="7CC5EDC3">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启东市吕四自来水厂有限公司</w:t>
      </w:r>
      <w:r>
        <w:rPr>
          <w:rFonts w:hint="eastAsia" w:ascii="宋体" w:hAnsi="宋体" w:eastAsia="宋体" w:cs="宋体"/>
          <w:color w:val="auto"/>
          <w:sz w:val="28"/>
          <w:szCs w:val="28"/>
          <w:highlight w:val="none"/>
        </w:rPr>
        <w:t>]的委托，</w:t>
      </w:r>
      <w:r>
        <w:rPr>
          <w:rFonts w:hint="eastAsia" w:ascii="宋体" w:hAnsi="宋体" w:eastAsia="宋体" w:cs="宋体"/>
          <w:color w:val="auto"/>
          <w:sz w:val="28"/>
          <w:szCs w:val="28"/>
          <w:highlight w:val="none"/>
          <w:lang w:val="en-US" w:eastAsia="zh-CN"/>
        </w:rPr>
        <w:t>就[</w:t>
      </w:r>
      <w:r>
        <w:rPr>
          <w:rFonts w:hint="eastAsia" w:ascii="宋体" w:hAnsi="宋体" w:cs="宋体"/>
          <w:color w:val="auto"/>
          <w:sz w:val="28"/>
          <w:szCs w:val="28"/>
          <w:highlight w:val="none"/>
          <w:lang w:val="en-US" w:eastAsia="zh-CN"/>
        </w:rPr>
        <w:t>启东市洋吕铁路安置房（东区）二次供水泵房一标段（设备采购及安装项目）</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进行询价采购，欢迎符合条件的供应商响应。</w:t>
      </w:r>
    </w:p>
    <w:p w14:paraId="503F44A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2638B8D2">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启东市洋吕铁路安置房（东区）二次供水泵房一标段（设备采购及安装项目）</w:t>
      </w:r>
      <w:r>
        <w:rPr>
          <w:rFonts w:hint="eastAsia" w:ascii="宋体" w:hAnsi="宋体" w:eastAsia="宋体" w:cs="宋体"/>
          <w:color w:val="auto"/>
          <w:sz w:val="28"/>
          <w:szCs w:val="28"/>
          <w:highlight w:val="none"/>
        </w:rPr>
        <w:t>]的潜在响应供应商应在</w:t>
      </w:r>
      <w:r>
        <w:rPr>
          <w:rFonts w:hint="eastAsia" w:ascii="宋体" w:hAnsi="宋体" w:cs="宋体"/>
          <w:color w:val="auto"/>
          <w:sz w:val="28"/>
          <w:szCs w:val="28"/>
          <w:highlight w:val="none"/>
          <w:lang w:val="en-US" w:eastAsia="zh-CN"/>
        </w:rPr>
        <w:t>启东市吕四自来水厂有限公司网站（https://www.qdlszlsc.com）</w:t>
      </w:r>
      <w:r>
        <w:rPr>
          <w:rFonts w:hint="eastAsia" w:ascii="宋体" w:hAnsi="宋体" w:eastAsia="宋体" w:cs="宋体"/>
          <w:color w:val="auto"/>
          <w:sz w:val="28"/>
          <w:szCs w:val="28"/>
          <w:highlight w:val="none"/>
        </w:rPr>
        <w:t>获取采购文件，并于</w:t>
      </w: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5年09月18</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rPr>
        <w:t>分（北京时间）前递交响应文件。</w:t>
      </w:r>
    </w:p>
    <w:p w14:paraId="69170C14">
      <w:pPr>
        <w:adjustRightInd w:val="0"/>
        <w:snapToGrid w:val="0"/>
        <w:spacing w:line="500" w:lineRule="exact"/>
        <w:ind w:firstLine="562" w:firstLineChars="200"/>
        <w:rPr>
          <w:rFonts w:hint="eastAsia" w:ascii="宋体" w:hAnsi="宋体" w:eastAsia="宋体" w:cs="宋体"/>
          <w:b/>
          <w:bCs/>
          <w:color w:val="auto"/>
          <w:sz w:val="28"/>
          <w:szCs w:val="28"/>
          <w:highlight w:val="none"/>
        </w:rPr>
      </w:pPr>
      <w:bookmarkStart w:id="5" w:name="_Toc82505652"/>
      <w:r>
        <w:rPr>
          <w:rFonts w:hint="eastAsia" w:ascii="宋体" w:hAnsi="宋体" w:eastAsia="宋体" w:cs="宋体"/>
          <w:b/>
          <w:bCs/>
          <w:color w:val="auto"/>
          <w:sz w:val="28"/>
          <w:szCs w:val="28"/>
          <w:highlight w:val="none"/>
        </w:rPr>
        <w:t>一、项目基本情况</w:t>
      </w:r>
      <w:bookmarkEnd w:id="5"/>
    </w:p>
    <w:p w14:paraId="00226D6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val="en-US" w:eastAsia="zh-CN"/>
        </w:rPr>
        <w:t>启东市洋吕铁路安置房（东区）二次供水泵房一标段（设备采购及安装项目）</w:t>
      </w:r>
    </w:p>
    <w:p w14:paraId="445DB5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项目类型：货物</w:t>
      </w:r>
    </w:p>
    <w:p w14:paraId="723E30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所属行业：工业</w:t>
      </w:r>
    </w:p>
    <w:p w14:paraId="77393A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default" w:ascii="宋体" w:hAnsi="宋体" w:eastAsia="宋体" w:cs="宋体"/>
          <w:color w:val="auto"/>
          <w:spacing w:val="-11"/>
          <w:position w:val="0"/>
          <w:sz w:val="28"/>
          <w:szCs w:val="28"/>
          <w:highlight w:val="none"/>
          <w:lang w:val="en-US" w:eastAsia="zh-CN"/>
        </w:rPr>
      </w:pPr>
      <w:r>
        <w:rPr>
          <w:rFonts w:hint="eastAsia" w:ascii="宋体" w:hAnsi="宋体" w:eastAsia="宋体" w:cs="宋体"/>
          <w:color w:val="auto"/>
          <w:spacing w:val="0"/>
          <w:position w:val="0"/>
          <w:sz w:val="28"/>
          <w:szCs w:val="28"/>
          <w:highlight w:val="none"/>
        </w:rPr>
        <w:t>预算金额</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11"/>
          <w:position w:val="0"/>
          <w:sz w:val="28"/>
          <w:szCs w:val="28"/>
          <w:highlight w:val="none"/>
        </w:rPr>
        <w:t>：</w:t>
      </w:r>
      <w:r>
        <w:rPr>
          <w:rFonts w:hint="eastAsia" w:ascii="宋体" w:hAnsi="宋体" w:eastAsia="宋体" w:cs="宋体"/>
          <w:color w:val="auto"/>
          <w:spacing w:val="-11"/>
          <w:position w:val="0"/>
          <w:sz w:val="28"/>
          <w:szCs w:val="28"/>
          <w:highlight w:val="none"/>
          <w:lang w:val="en-US" w:eastAsia="zh-CN"/>
        </w:rPr>
        <w:t>489408</w:t>
      </w:r>
      <w:r>
        <w:rPr>
          <w:rFonts w:hint="eastAsia" w:ascii="宋体" w:hAnsi="宋体" w:eastAsia="宋体" w:cs="宋体"/>
          <w:color w:val="auto"/>
          <w:spacing w:val="-11"/>
          <w:position w:val="0"/>
          <w:sz w:val="28"/>
          <w:szCs w:val="28"/>
          <w:highlight w:val="none"/>
          <w:lang w:eastAsia="zh-CN"/>
        </w:rPr>
        <w:t>元</w:t>
      </w:r>
      <w:r>
        <w:rPr>
          <w:rFonts w:hint="eastAsia" w:ascii="宋体" w:hAnsi="宋体" w:cs="宋体"/>
          <w:color w:val="auto"/>
          <w:spacing w:val="-11"/>
          <w:position w:val="0"/>
          <w:sz w:val="28"/>
          <w:szCs w:val="28"/>
          <w:highlight w:val="none"/>
          <w:lang w:val="en-US" w:eastAsia="zh-CN"/>
        </w:rPr>
        <w:t xml:space="preserve"> </w:t>
      </w:r>
    </w:p>
    <w:p w14:paraId="0273C5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cs="宋体"/>
          <w:color w:val="auto"/>
          <w:spacing w:val="-11"/>
          <w:sz w:val="28"/>
          <w:szCs w:val="28"/>
          <w:highlight w:val="none"/>
          <w:lang w:val="en-US" w:eastAsia="zh-CN"/>
        </w:rPr>
      </w:pPr>
      <w:r>
        <w:rPr>
          <w:rFonts w:hint="eastAsia" w:ascii="宋体" w:hAnsi="宋体" w:eastAsia="宋体" w:cs="宋体"/>
          <w:color w:val="auto"/>
          <w:spacing w:val="0"/>
          <w:position w:val="0"/>
          <w:sz w:val="28"/>
          <w:szCs w:val="28"/>
          <w:highlight w:val="none"/>
          <w:lang w:eastAsia="zh-CN"/>
        </w:rPr>
        <w:t>最高限价（</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11"/>
          <w:position w:val="0"/>
          <w:sz w:val="28"/>
          <w:szCs w:val="28"/>
          <w:highlight w:val="none"/>
          <w:lang w:eastAsia="zh-CN"/>
        </w:rPr>
        <w:t>：</w:t>
      </w:r>
      <w:r>
        <w:rPr>
          <w:rFonts w:hint="eastAsia" w:ascii="宋体" w:hAnsi="宋体" w:eastAsia="宋体" w:cs="宋体"/>
          <w:color w:val="auto"/>
          <w:spacing w:val="-11"/>
          <w:position w:val="0"/>
          <w:sz w:val="28"/>
          <w:szCs w:val="28"/>
          <w:highlight w:val="none"/>
          <w:lang w:val="en-US" w:eastAsia="zh-CN"/>
        </w:rPr>
        <w:t>489408</w:t>
      </w:r>
      <w:r>
        <w:rPr>
          <w:rFonts w:hint="eastAsia" w:ascii="宋体" w:hAnsi="宋体" w:eastAsia="宋体" w:cs="宋体"/>
          <w:color w:val="auto"/>
          <w:spacing w:val="-11"/>
          <w:sz w:val="28"/>
          <w:szCs w:val="28"/>
          <w:highlight w:val="none"/>
        </w:rPr>
        <w:t>元</w:t>
      </w:r>
      <w:r>
        <w:rPr>
          <w:rFonts w:hint="eastAsia" w:ascii="宋体" w:hAnsi="宋体" w:cs="宋体"/>
          <w:color w:val="auto"/>
          <w:spacing w:val="-11"/>
          <w:sz w:val="28"/>
          <w:szCs w:val="28"/>
          <w:highlight w:val="none"/>
          <w:lang w:val="en-US" w:eastAsia="zh-CN"/>
        </w:rPr>
        <w:t>，投标报价超过最高限价的视为无效报价。</w:t>
      </w:r>
    </w:p>
    <w:p w14:paraId="66CC03F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bookmarkStart w:id="6" w:name="_Toc82505653"/>
      <w:r>
        <w:rPr>
          <w:rFonts w:hint="eastAsia" w:ascii="宋体" w:hAnsi="宋体" w:eastAsia="宋体" w:cs="宋体"/>
          <w:color w:val="auto"/>
          <w:sz w:val="28"/>
          <w:szCs w:val="28"/>
          <w:highlight w:val="none"/>
        </w:rPr>
        <w:t>采购需求：详见采购文件，请仔细研究。</w:t>
      </w:r>
    </w:p>
    <w:p w14:paraId="16D7A3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合同履行期限：详见</w:t>
      </w:r>
      <w:r>
        <w:rPr>
          <w:rFonts w:hint="eastAsia" w:ascii="宋体" w:hAnsi="宋体" w:cs="宋体"/>
          <w:color w:val="auto"/>
          <w:sz w:val="28"/>
          <w:szCs w:val="28"/>
          <w:highlight w:val="none"/>
          <w:lang w:eastAsia="zh-CN"/>
        </w:rPr>
        <w:t>询价</w:t>
      </w:r>
      <w:r>
        <w:rPr>
          <w:rFonts w:hint="eastAsia" w:ascii="宋体" w:hAnsi="宋体" w:eastAsia="宋体" w:cs="宋体"/>
          <w:color w:val="auto"/>
          <w:sz w:val="28"/>
          <w:szCs w:val="28"/>
          <w:highlight w:val="none"/>
        </w:rPr>
        <w:t>文件第三部分项目需求</w:t>
      </w:r>
      <w:r>
        <w:rPr>
          <w:rFonts w:hint="eastAsia" w:ascii="宋体" w:hAnsi="宋体" w:cs="宋体"/>
          <w:color w:val="auto"/>
          <w:sz w:val="28"/>
          <w:szCs w:val="28"/>
          <w:highlight w:val="none"/>
          <w:lang w:eastAsia="zh-CN"/>
        </w:rPr>
        <w:t>。</w:t>
      </w:r>
    </w:p>
    <w:p w14:paraId="0867C3C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1F6939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6F33ACE5">
      <w:pPr>
        <w:adjustRightInd w:val="0"/>
        <w:snapToGrid w:val="0"/>
        <w:spacing w:line="5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二、响应供应商的资格要求：</w:t>
      </w:r>
      <w:bookmarkEnd w:id="6"/>
    </w:p>
    <w:p w14:paraId="796799B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7" w:name="_Toc82505654"/>
      <w:r>
        <w:rPr>
          <w:rFonts w:hint="eastAsia" w:ascii="宋体" w:hAnsi="宋体" w:eastAsia="宋体" w:cs="宋体"/>
          <w:color w:val="auto"/>
          <w:sz w:val="28"/>
          <w:szCs w:val="28"/>
          <w:highlight w:val="none"/>
        </w:rPr>
        <w:t>1.满足《中华人民共和国政府采购法》第二十二条规定；</w:t>
      </w:r>
    </w:p>
    <w:p w14:paraId="296ADF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2.落实政府采购政策需满足的资格要求：无；</w:t>
      </w:r>
    </w:p>
    <w:p w14:paraId="2753A9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.本项目特定资格要求：</w:t>
      </w:r>
    </w:p>
    <w:p w14:paraId="5AAC87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（1）未被“信用中国”网站列入失信被执行人、重大税收违法案件当事人名单、政府采购严重失信行为记录名单。</w:t>
      </w:r>
    </w:p>
    <w:p w14:paraId="0B8AD9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（2）投标人所投产品具有无负压设备的《涉及饮用水卫生安全产品卫生许可批件》。</w:t>
      </w:r>
    </w:p>
    <w:p w14:paraId="2F6ED636">
      <w:pPr>
        <w:adjustRightInd w:val="0"/>
        <w:snapToGrid w:val="0"/>
        <w:spacing w:line="500" w:lineRule="exact"/>
        <w:ind w:firstLine="560" w:firstLineChars="200"/>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（3）供应商自2022年8月1日以来（以合同签订时间为准）有类似的供货业绩（提供相对应的合同复印件加盖公章）。</w:t>
      </w:r>
    </w:p>
    <w:p w14:paraId="23CC043F">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4.本项目不接受联合体。</w:t>
      </w:r>
    </w:p>
    <w:p w14:paraId="49AF1EB9">
      <w:pPr>
        <w:adjustRightInd w:val="0"/>
        <w:snapToGrid w:val="0"/>
        <w:spacing w:line="5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7"/>
    </w:p>
    <w:p w14:paraId="5E3A75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时间：自本公告发布之日起至</w:t>
      </w:r>
      <w:r>
        <w:rPr>
          <w:rFonts w:hint="eastAsia" w:ascii="宋体" w:hAnsi="宋体" w:cs="宋体"/>
          <w:color w:val="auto"/>
          <w:sz w:val="28"/>
          <w:szCs w:val="28"/>
          <w:highlight w:val="none"/>
          <w:lang w:val="en-US" w:eastAsia="zh-CN"/>
        </w:rPr>
        <w:t>2025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09</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0分</w:t>
      </w:r>
    </w:p>
    <w:p w14:paraId="325375DD">
      <w:pPr>
        <w:keepNext w:val="0"/>
        <w:keepLines w:val="0"/>
        <w:pageBreakBefore w:val="0"/>
        <w:widowControl/>
        <w:shd w:val="clear" w:color="auto" w:fill="FFFFFF"/>
        <w:kinsoku/>
        <w:wordWrap/>
        <w:overflowPunct/>
        <w:topLinePunct w:val="0"/>
        <w:autoSpaceDE/>
        <w:autoSpaceDN/>
        <w:bidi w:val="0"/>
        <w:adjustRightInd/>
        <w:spacing w:line="500" w:lineRule="exact"/>
        <w:ind w:firstLine="588" w:firstLineChars="200"/>
        <w:textAlignment w:val="auto"/>
        <w:rPr>
          <w:rFonts w:hint="eastAsia" w:ascii="宋体" w:hAnsi="宋体" w:eastAsia="宋体" w:cs="宋体"/>
          <w:color w:val="auto"/>
          <w:sz w:val="28"/>
          <w:szCs w:val="28"/>
          <w:highlight w:val="none"/>
        </w:rPr>
      </w:pPr>
      <w:bookmarkStart w:id="8" w:name="_Toc82505655"/>
      <w:r>
        <w:rPr>
          <w:rFonts w:hint="eastAsia" w:ascii="宋体" w:hAnsi="宋体" w:eastAsia="宋体" w:cs="宋体"/>
          <w:color w:val="auto"/>
          <w:spacing w:val="7"/>
          <w:kern w:val="0"/>
          <w:sz w:val="28"/>
          <w:szCs w:val="28"/>
          <w:highlight w:val="none"/>
        </w:rPr>
        <w:t>获取的地点、方式：供应商登录</w:t>
      </w:r>
      <w:r>
        <w:rPr>
          <w:rFonts w:hint="eastAsia" w:ascii="宋体" w:hAnsi="宋体" w:cs="宋体"/>
          <w:color w:val="auto"/>
          <w:sz w:val="28"/>
          <w:szCs w:val="28"/>
          <w:highlight w:val="none"/>
          <w:lang w:eastAsia="zh-CN"/>
        </w:rPr>
        <w:t>启东市吕四自来水厂有限公司</w:t>
      </w:r>
      <w:r>
        <w:rPr>
          <w:rFonts w:hint="eastAsia" w:ascii="宋体" w:hAnsi="宋体" w:cs="宋体"/>
          <w:color w:val="auto"/>
          <w:sz w:val="28"/>
          <w:szCs w:val="28"/>
          <w:highlight w:val="none"/>
          <w:lang w:val="en-US" w:eastAsia="zh-CN"/>
        </w:rPr>
        <w:t>网站</w:t>
      </w:r>
      <w:r>
        <w:rPr>
          <w:rFonts w:hint="eastAsia" w:ascii="宋体" w:hAnsi="宋体" w:cs="宋体"/>
          <w:color w:val="auto"/>
          <w:sz w:val="28"/>
          <w:szCs w:val="28"/>
          <w:highlight w:val="none"/>
          <w:lang w:eastAsia="zh-CN"/>
        </w:rPr>
        <w:t>（https://www.qdlszlsc.com）</w:t>
      </w:r>
      <w:r>
        <w:rPr>
          <w:rFonts w:hint="eastAsia" w:ascii="宋体" w:hAnsi="宋体" w:eastAsia="宋体" w:cs="宋体"/>
          <w:color w:val="auto"/>
          <w:spacing w:val="7"/>
          <w:kern w:val="0"/>
          <w:sz w:val="28"/>
          <w:szCs w:val="28"/>
          <w:highlight w:val="none"/>
        </w:rPr>
        <w:t>进行下载操作。</w:t>
      </w:r>
    </w:p>
    <w:p w14:paraId="18D8A804">
      <w:pPr>
        <w:adjustRightInd w:val="0"/>
        <w:snapToGrid w:val="0"/>
        <w:spacing w:line="5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四、响应文件提交</w:t>
      </w:r>
      <w:bookmarkEnd w:id="8"/>
      <w:bookmarkStart w:id="9" w:name="_Toc82505657"/>
      <w:r>
        <w:rPr>
          <w:rFonts w:hint="eastAsia" w:ascii="宋体" w:hAnsi="宋体" w:eastAsia="宋体" w:cs="宋体"/>
          <w:b/>
          <w:color w:val="auto"/>
          <w:sz w:val="28"/>
          <w:szCs w:val="28"/>
          <w:highlight w:val="none"/>
        </w:rPr>
        <w:t>截止时间、</w:t>
      </w:r>
      <w:r>
        <w:rPr>
          <w:rFonts w:hint="eastAsia" w:ascii="宋体" w:hAnsi="宋体" w:cs="宋体"/>
          <w:b/>
          <w:color w:val="auto"/>
          <w:sz w:val="28"/>
          <w:szCs w:val="28"/>
          <w:highlight w:val="none"/>
          <w:lang w:eastAsia="zh-CN"/>
        </w:rPr>
        <w:t>开标</w:t>
      </w:r>
      <w:r>
        <w:rPr>
          <w:rFonts w:hint="eastAsia" w:ascii="宋体" w:hAnsi="宋体" w:eastAsia="宋体" w:cs="宋体"/>
          <w:b/>
          <w:color w:val="auto"/>
          <w:sz w:val="28"/>
          <w:szCs w:val="28"/>
          <w:highlight w:val="none"/>
        </w:rPr>
        <w:t>时间和地点</w:t>
      </w:r>
    </w:p>
    <w:p w14:paraId="19A8681F">
      <w:pPr>
        <w:keepNext w:val="0"/>
        <w:keepLines w:val="0"/>
        <w:pageBreakBefore w:val="0"/>
        <w:kinsoku/>
        <w:wordWrap/>
        <w:overflowPunct/>
        <w:topLinePunct w:val="0"/>
        <w:autoSpaceDE/>
        <w:autoSpaceDN/>
        <w:bidi w:val="0"/>
        <w:adjustRightInd/>
        <w:snapToGrid w:val="0"/>
        <w:spacing w:line="500" w:lineRule="exact"/>
        <w:ind w:firstLine="560" w:firstLineChars="200"/>
        <w:contextualSpacing/>
        <w:textAlignment w:val="auto"/>
        <w:rPr>
          <w:rFonts w:hint="eastAsia" w:ascii="宋体" w:hAnsi="宋体" w:eastAsia="宋体" w:cs="宋体"/>
          <w:color w:val="auto"/>
          <w:spacing w:val="0"/>
          <w:position w:val="0"/>
          <w:sz w:val="28"/>
          <w:szCs w:val="28"/>
          <w:highlight w:val="none"/>
        </w:rPr>
      </w:pPr>
      <w:bookmarkStart w:id="10" w:name="_Toc82505656"/>
      <w:r>
        <w:rPr>
          <w:rFonts w:hint="eastAsia" w:ascii="宋体" w:hAnsi="宋体" w:eastAsia="宋体" w:cs="宋体"/>
          <w:color w:val="auto"/>
          <w:spacing w:val="0"/>
          <w:position w:val="0"/>
          <w:sz w:val="28"/>
          <w:szCs w:val="28"/>
          <w:highlight w:val="none"/>
        </w:rPr>
        <w:t>递交时间：投标申请人应于202</w:t>
      </w:r>
      <w:r>
        <w:rPr>
          <w:rFonts w:hint="eastAsia" w:ascii="宋体" w:hAnsi="宋体" w:eastAsia="宋体" w:cs="宋体"/>
          <w:color w:val="auto"/>
          <w:spacing w:val="0"/>
          <w:position w:val="0"/>
          <w:sz w:val="28"/>
          <w:szCs w:val="28"/>
          <w:highlight w:val="none"/>
          <w:lang w:val="en-US" w:eastAsia="zh-CN"/>
        </w:rPr>
        <w:t>5</w:t>
      </w:r>
      <w:r>
        <w:rPr>
          <w:rFonts w:hint="eastAsia" w:ascii="宋体" w:hAnsi="宋体" w:eastAsia="宋体" w:cs="宋体"/>
          <w:color w:val="auto"/>
          <w:spacing w:val="0"/>
          <w:position w:val="0"/>
          <w:sz w:val="28"/>
          <w:szCs w:val="28"/>
          <w:highlight w:val="none"/>
        </w:rPr>
        <w:t>年</w:t>
      </w:r>
      <w:r>
        <w:rPr>
          <w:rFonts w:hint="eastAsia" w:asciiTheme="minorEastAsia" w:hAnsiTheme="minorEastAsia" w:eastAsiaTheme="minorEastAsia"/>
          <w:color w:val="auto"/>
          <w:sz w:val="28"/>
          <w:szCs w:val="28"/>
          <w:highlight w:val="none"/>
          <w:lang w:val="en-US" w:eastAsia="zh-CN"/>
        </w:rPr>
        <w:t>09</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18</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14</w:t>
      </w:r>
      <w:r>
        <w:rPr>
          <w:rFonts w:hint="eastAsia" w:ascii="宋体" w:hAnsi="宋体" w:eastAsia="宋体" w:cs="宋体"/>
          <w:color w:val="auto"/>
          <w:spacing w:val="0"/>
          <w:position w:val="0"/>
          <w:sz w:val="28"/>
          <w:szCs w:val="28"/>
          <w:highlight w:val="none"/>
          <w:lang w:val="en-US" w:eastAsia="zh-CN"/>
        </w:rPr>
        <w:t>点</w:t>
      </w:r>
      <w:r>
        <w:rPr>
          <w:rFonts w:hint="eastAsia" w:ascii="宋体" w:hAnsi="宋体" w:cs="宋体"/>
          <w:color w:val="auto"/>
          <w:spacing w:val="0"/>
          <w:position w:val="0"/>
          <w:sz w:val="28"/>
          <w:szCs w:val="28"/>
          <w:highlight w:val="none"/>
          <w:lang w:val="en-US" w:eastAsia="zh-CN"/>
        </w:rPr>
        <w:t>0</w:t>
      </w:r>
      <w:r>
        <w:rPr>
          <w:rFonts w:hint="eastAsia" w:ascii="宋体" w:hAnsi="宋体" w:eastAsia="宋体" w:cs="宋体"/>
          <w:color w:val="auto"/>
          <w:spacing w:val="0"/>
          <w:position w:val="0"/>
          <w:sz w:val="28"/>
          <w:szCs w:val="28"/>
          <w:highlight w:val="none"/>
          <w:lang w:val="en-US" w:eastAsia="zh-CN"/>
        </w:rPr>
        <w:t>0分</w:t>
      </w:r>
      <w:r>
        <w:rPr>
          <w:rFonts w:hint="eastAsia" w:ascii="宋体" w:hAnsi="宋体" w:eastAsia="宋体" w:cs="宋体"/>
          <w:color w:val="auto"/>
          <w:spacing w:val="0"/>
          <w:position w:val="0"/>
          <w:sz w:val="28"/>
          <w:szCs w:val="28"/>
          <w:highlight w:val="none"/>
        </w:rPr>
        <w:t>-</w:t>
      </w:r>
      <w:r>
        <w:rPr>
          <w:rFonts w:hint="eastAsia" w:ascii="宋体" w:hAnsi="宋体" w:cs="宋体"/>
          <w:color w:val="auto"/>
          <w:spacing w:val="0"/>
          <w:position w:val="0"/>
          <w:sz w:val="28"/>
          <w:szCs w:val="28"/>
          <w:highlight w:val="none"/>
          <w:lang w:val="en-US" w:eastAsia="zh-CN"/>
        </w:rPr>
        <w:t>14</w:t>
      </w:r>
      <w:r>
        <w:rPr>
          <w:rFonts w:hint="eastAsia" w:ascii="宋体" w:hAnsi="宋体" w:eastAsia="宋体" w:cs="宋体"/>
          <w:color w:val="auto"/>
          <w:spacing w:val="0"/>
          <w:position w:val="0"/>
          <w:sz w:val="28"/>
          <w:szCs w:val="28"/>
          <w:highlight w:val="none"/>
          <w:lang w:val="en-US" w:eastAsia="zh-CN"/>
        </w:rPr>
        <w:t>点</w:t>
      </w:r>
      <w:r>
        <w:rPr>
          <w:rFonts w:hint="eastAsia" w:ascii="宋体" w:hAnsi="宋体" w:cs="宋体"/>
          <w:color w:val="auto"/>
          <w:spacing w:val="0"/>
          <w:position w:val="0"/>
          <w:sz w:val="28"/>
          <w:szCs w:val="28"/>
          <w:highlight w:val="none"/>
          <w:lang w:val="en-US" w:eastAsia="zh-CN"/>
        </w:rPr>
        <w:t>3</w:t>
      </w:r>
      <w:r>
        <w:rPr>
          <w:rFonts w:hint="eastAsia" w:ascii="宋体" w:hAnsi="宋体" w:eastAsia="宋体" w:cs="宋体"/>
          <w:color w:val="auto"/>
          <w:spacing w:val="0"/>
          <w:position w:val="0"/>
          <w:sz w:val="28"/>
          <w:szCs w:val="28"/>
          <w:highlight w:val="none"/>
          <w:lang w:val="en-US" w:eastAsia="zh-CN"/>
        </w:rPr>
        <w:t>0分</w:t>
      </w:r>
      <w:r>
        <w:rPr>
          <w:rFonts w:hint="eastAsia" w:ascii="宋体" w:hAnsi="宋体" w:eastAsia="宋体" w:cs="宋体"/>
          <w:color w:val="auto"/>
          <w:spacing w:val="0"/>
          <w:position w:val="0"/>
          <w:sz w:val="28"/>
          <w:szCs w:val="28"/>
          <w:highlight w:val="none"/>
        </w:rPr>
        <w:t>送至</w:t>
      </w:r>
      <w:r>
        <w:rPr>
          <w:rFonts w:hint="eastAsia" w:ascii="宋体" w:hAnsi="宋体" w:eastAsia="宋体" w:cs="宋体"/>
          <w:b/>
          <w:bCs/>
          <w:color w:val="auto"/>
          <w:spacing w:val="0"/>
          <w:position w:val="0"/>
          <w:sz w:val="28"/>
          <w:szCs w:val="28"/>
          <w:highlight w:val="none"/>
        </w:rPr>
        <w:t>启东市汇龙镇金沙江路672号启东城投集团有限公司二楼开标室</w:t>
      </w:r>
      <w:r>
        <w:rPr>
          <w:rFonts w:hint="eastAsia" w:ascii="宋体" w:hAnsi="宋体" w:eastAsia="宋体" w:cs="宋体"/>
          <w:color w:val="auto"/>
          <w:spacing w:val="0"/>
          <w:position w:val="0"/>
          <w:sz w:val="28"/>
          <w:szCs w:val="28"/>
          <w:highlight w:val="none"/>
        </w:rPr>
        <w:t>并登记（</w:t>
      </w:r>
      <w:r>
        <w:rPr>
          <w:rFonts w:hint="eastAsia" w:ascii="宋体" w:hAnsi="宋体" w:eastAsia="宋体" w:cs="宋体"/>
          <w:b/>
          <w:bCs/>
          <w:color w:val="auto"/>
          <w:spacing w:val="0"/>
          <w:position w:val="0"/>
          <w:sz w:val="28"/>
          <w:szCs w:val="28"/>
          <w:highlight w:val="none"/>
        </w:rPr>
        <w:t>只接受直接送达</w:t>
      </w:r>
      <w:r>
        <w:rPr>
          <w:rFonts w:hint="eastAsia" w:ascii="宋体" w:hAnsi="宋体" w:eastAsia="宋体" w:cs="宋体"/>
          <w:color w:val="auto"/>
          <w:spacing w:val="0"/>
          <w:position w:val="0"/>
          <w:sz w:val="28"/>
          <w:szCs w:val="28"/>
          <w:highlight w:val="none"/>
        </w:rPr>
        <w:t>），逾时则不予受理。</w:t>
      </w:r>
      <w:r>
        <w:rPr>
          <w:rFonts w:hint="eastAsia" w:ascii="宋体" w:hAnsi="宋体" w:eastAsia="宋体" w:cs="宋体"/>
          <w:color w:val="auto"/>
          <w:sz w:val="28"/>
          <w:szCs w:val="28"/>
          <w:highlight w:val="none"/>
          <w:lang w:eastAsia="zh-CN"/>
        </w:rPr>
        <w:t>询价</w:t>
      </w:r>
      <w:r>
        <w:rPr>
          <w:rFonts w:hint="eastAsia" w:ascii="宋体" w:hAnsi="宋体" w:eastAsia="宋体" w:cs="宋体"/>
          <w:color w:val="auto"/>
          <w:sz w:val="28"/>
          <w:szCs w:val="28"/>
          <w:highlight w:val="none"/>
          <w:lang w:val="en-US" w:eastAsia="zh-CN"/>
        </w:rPr>
        <w:t>文件工本费每套100元，无论是否中标，均不退还工本费</w:t>
      </w:r>
      <w:r>
        <w:rPr>
          <w:rFonts w:hint="eastAsia" w:ascii="宋体" w:hAnsi="宋体" w:eastAsia="宋体" w:cs="宋体"/>
          <w:color w:val="auto"/>
          <w:sz w:val="28"/>
          <w:szCs w:val="28"/>
          <w:highlight w:val="none"/>
        </w:rPr>
        <w:t>。</w:t>
      </w:r>
    </w:p>
    <w:p w14:paraId="4E9C11AA">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下</w:t>
      </w:r>
      <w:r>
        <w:rPr>
          <w:rFonts w:hint="eastAsia" w:ascii="宋体" w:hAnsi="宋体" w:eastAsia="宋体" w:cs="宋体"/>
          <w:color w:val="auto"/>
          <w:sz w:val="28"/>
          <w:szCs w:val="28"/>
          <w:highlight w:val="none"/>
          <w:lang w:val="en-US" w:eastAsia="zh-CN"/>
        </w:rPr>
        <w:t>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（北京时间）</w:t>
      </w:r>
    </w:p>
    <w:bookmarkEnd w:id="10"/>
    <w:p w14:paraId="3D6208BA">
      <w:pPr>
        <w:keepNext w:val="0"/>
        <w:keepLines w:val="0"/>
        <w:pageBreakBefore w:val="0"/>
        <w:kinsoku/>
        <w:wordWrap/>
        <w:overflowPunct/>
        <w:topLinePunct w:val="0"/>
        <w:autoSpaceDE/>
        <w:autoSpaceDN/>
        <w:bidi w:val="0"/>
        <w:adjustRightInd/>
        <w:snapToGrid w:val="0"/>
        <w:spacing w:line="500" w:lineRule="exact"/>
        <w:ind w:firstLine="560" w:firstLineChars="200"/>
        <w:contextualSpacing/>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w:t>
      </w:r>
      <w:r>
        <w:rPr>
          <w:rFonts w:hint="eastAsia" w:ascii="宋体" w:hAnsi="宋体" w:eastAsia="宋体" w:cs="宋体"/>
          <w:b/>
          <w:bCs/>
          <w:color w:val="auto"/>
          <w:spacing w:val="0"/>
          <w:position w:val="0"/>
          <w:sz w:val="28"/>
          <w:szCs w:val="28"/>
          <w:highlight w:val="none"/>
        </w:rPr>
        <w:t>启东市汇龙镇金沙江路672号启东城投集团有限公司二楼开标室</w:t>
      </w:r>
    </w:p>
    <w:p w14:paraId="19A6CB34">
      <w:pPr>
        <w:adjustRightInd w:val="0"/>
        <w:snapToGrid w:val="0"/>
        <w:spacing w:line="50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bookmarkEnd w:id="9"/>
    </w:p>
    <w:p w14:paraId="2ECE5B5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自本公告发布之日起3个工作日。</w:t>
      </w:r>
    </w:p>
    <w:p w14:paraId="3D92DD17">
      <w:pPr>
        <w:adjustRightInd w:val="0"/>
        <w:snapToGrid w:val="0"/>
        <w:spacing w:line="500" w:lineRule="exact"/>
        <w:ind w:firstLine="562" w:firstLineChars="200"/>
        <w:rPr>
          <w:rFonts w:hint="eastAsia" w:ascii="宋体" w:hAnsi="宋体" w:eastAsia="宋体" w:cs="宋体"/>
          <w:b/>
          <w:bCs/>
          <w:color w:val="auto"/>
          <w:sz w:val="28"/>
          <w:szCs w:val="28"/>
          <w:highlight w:val="none"/>
        </w:rPr>
      </w:pPr>
      <w:bookmarkStart w:id="11" w:name="_Toc82505658"/>
      <w:r>
        <w:rPr>
          <w:rFonts w:hint="eastAsia" w:ascii="宋体" w:hAnsi="宋体" w:eastAsia="宋体" w:cs="宋体"/>
          <w:b/>
          <w:bCs/>
          <w:color w:val="auto"/>
          <w:sz w:val="28"/>
          <w:szCs w:val="28"/>
          <w:highlight w:val="none"/>
        </w:rPr>
        <w:t>六、其他补充事宜</w:t>
      </w:r>
      <w:bookmarkEnd w:id="11"/>
    </w:p>
    <w:p w14:paraId="463895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03DD2F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w:t>
      </w:r>
      <w:r>
        <w:rPr>
          <w:rFonts w:hint="eastAsia" w:ascii="宋体" w:hAnsi="宋体" w:cs="宋体"/>
          <w:color w:val="auto"/>
          <w:sz w:val="28"/>
          <w:szCs w:val="28"/>
          <w:highlight w:val="none"/>
          <w:lang w:val="en-US" w:eastAsia="zh-CN"/>
        </w:rPr>
        <w:t>现场</w:t>
      </w:r>
      <w:r>
        <w:rPr>
          <w:rFonts w:hint="eastAsia" w:ascii="宋体" w:hAnsi="宋体" w:eastAsia="宋体" w:cs="宋体"/>
          <w:color w:val="auto"/>
          <w:sz w:val="28"/>
          <w:szCs w:val="28"/>
          <w:highlight w:val="none"/>
          <w:lang w:eastAsia="zh-CN"/>
        </w:rPr>
        <w:t>开标</w:t>
      </w:r>
      <w:r>
        <w:rPr>
          <w:rFonts w:hint="eastAsia" w:ascii="宋体" w:hAnsi="宋体" w:cs="宋体"/>
          <w:color w:val="auto"/>
          <w:sz w:val="28"/>
          <w:szCs w:val="28"/>
          <w:highlight w:val="none"/>
          <w:lang w:val="en-US" w:eastAsia="zh-CN"/>
        </w:rPr>
        <w:t>模式</w:t>
      </w:r>
      <w:r>
        <w:rPr>
          <w:rFonts w:hint="eastAsia" w:ascii="宋体" w:hAnsi="宋体" w:eastAsia="宋体" w:cs="宋体"/>
          <w:color w:val="auto"/>
          <w:sz w:val="28"/>
          <w:szCs w:val="28"/>
          <w:highlight w:val="none"/>
        </w:rPr>
        <w:t>。</w:t>
      </w:r>
    </w:p>
    <w:p w14:paraId="5775BE0A">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w:t>
      </w:r>
      <w:r>
        <w:rPr>
          <w:rFonts w:hint="eastAsia" w:ascii="宋体" w:hAnsi="宋体" w:cs="宋体"/>
          <w:color w:val="auto"/>
          <w:sz w:val="28"/>
          <w:szCs w:val="28"/>
          <w:highlight w:val="none"/>
          <w:lang w:eastAsia="zh-CN"/>
        </w:rPr>
        <w:t>无。</w:t>
      </w:r>
    </w:p>
    <w:p w14:paraId="5B08579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4.对项目需求部分（供应商资格要求、项目需求）的询问、质疑请向采购人提出，由采购人负责答复；对项目采购文件其他部分的询问、质疑请向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w:t>
      </w:r>
    </w:p>
    <w:p w14:paraId="6A15A4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B49695B">
      <w:pPr>
        <w:adjustRightInd w:val="0"/>
        <w:snapToGrid w:val="0"/>
        <w:spacing w:line="500" w:lineRule="exact"/>
        <w:ind w:firstLine="562" w:firstLineChars="200"/>
        <w:rPr>
          <w:rFonts w:hint="eastAsia" w:ascii="宋体" w:hAnsi="宋体" w:eastAsia="宋体" w:cs="宋体"/>
          <w:b/>
          <w:bCs/>
          <w:color w:val="auto"/>
          <w:sz w:val="28"/>
          <w:szCs w:val="28"/>
          <w:highlight w:val="none"/>
        </w:rPr>
      </w:pPr>
      <w:bookmarkStart w:id="12" w:name="_Toc82505660"/>
      <w:r>
        <w:rPr>
          <w:rFonts w:hint="eastAsia" w:ascii="宋体" w:hAnsi="宋体" w:eastAsia="宋体" w:cs="宋体"/>
          <w:b/>
          <w:bCs/>
          <w:color w:val="auto"/>
          <w:sz w:val="28"/>
          <w:szCs w:val="28"/>
          <w:highlight w:val="none"/>
        </w:rPr>
        <w:t>七、凡对本次采购提出询问，请按以下方式联系</w:t>
      </w:r>
      <w:bookmarkEnd w:id="12"/>
    </w:p>
    <w:p w14:paraId="339B686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716DF5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lang w:val="zh-CN" w:eastAsia="zh-CN"/>
        </w:rPr>
        <w:t>启东市吕四自来水厂有限公司</w:t>
      </w:r>
    </w:p>
    <w:p w14:paraId="27C5C414">
      <w:pPr>
        <w:keepNext w:val="0"/>
        <w:keepLines w:val="0"/>
        <w:pageBreakBefore w:val="0"/>
        <w:widowControl/>
        <w:tabs>
          <w:tab w:val="left" w:pos="8820"/>
        </w:tabs>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地址：</w:t>
      </w:r>
      <w:r>
        <w:rPr>
          <w:rFonts w:hint="eastAsia" w:ascii="宋体" w:hAnsi="宋体" w:eastAsia="宋体" w:cs="宋体"/>
          <w:color w:val="auto"/>
          <w:spacing w:val="0"/>
          <w:position w:val="0"/>
          <w:sz w:val="28"/>
          <w:szCs w:val="28"/>
          <w:highlight w:val="none"/>
          <w:lang w:eastAsia="zh-CN"/>
        </w:rPr>
        <w:t>启东市吕四港镇环城北路628号</w:t>
      </w:r>
    </w:p>
    <w:p w14:paraId="5230DE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联系人：汤先生</w:t>
      </w:r>
    </w:p>
    <w:p w14:paraId="712E890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0513-</w:t>
      </w:r>
      <w:r>
        <w:rPr>
          <w:rFonts w:hint="eastAsia" w:ascii="宋体" w:hAnsi="宋体" w:eastAsia="宋体" w:cs="宋体"/>
          <w:color w:val="auto"/>
          <w:sz w:val="28"/>
          <w:szCs w:val="28"/>
          <w:highlight w:val="none"/>
          <w:lang w:val="en-US" w:eastAsia="zh-CN"/>
        </w:rPr>
        <w:t>83833736</w:t>
      </w:r>
    </w:p>
    <w:p w14:paraId="766088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1E576A8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江苏天宏华信工程投资管理咨询有限公司</w:t>
      </w:r>
    </w:p>
    <w:p w14:paraId="7DF2D66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启东市南苑西路1168号国动产业园2号楼402室</w:t>
      </w:r>
    </w:p>
    <w:p w14:paraId="6F8EFF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cs="宋体"/>
          <w:color w:val="auto"/>
          <w:sz w:val="28"/>
          <w:szCs w:val="28"/>
          <w:highlight w:val="none"/>
          <w:lang w:val="en-US" w:eastAsia="zh-CN"/>
        </w:rPr>
        <w:t>顾燕燕</w:t>
      </w:r>
    </w:p>
    <w:p w14:paraId="4F6BE95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0513-83248588</w:t>
      </w:r>
    </w:p>
    <w:p w14:paraId="298385BF">
      <w:pPr>
        <w:adjustRightInd w:val="0"/>
        <w:snapToGrid w:val="0"/>
        <w:spacing w:line="260" w:lineRule="exact"/>
        <w:ind w:firstLine="840" w:firstLineChars="300"/>
        <w:rPr>
          <w:rFonts w:hint="eastAsia" w:ascii="宋体" w:hAnsi="宋体" w:eastAsia="宋体" w:cs="宋体"/>
          <w:color w:val="auto"/>
          <w:sz w:val="28"/>
          <w:szCs w:val="28"/>
          <w:highlight w:val="none"/>
        </w:rPr>
      </w:pPr>
    </w:p>
    <w:bookmarkEnd w:id="0"/>
    <w:bookmarkEnd w:id="1"/>
    <w:bookmarkEnd w:id="2"/>
    <w:bookmarkEnd w:id="3"/>
    <w:bookmarkEnd w:id="4"/>
    <w:p w14:paraId="66A201E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8"/>
          <w:szCs w:val="28"/>
          <w:highlight w:val="none"/>
        </w:rPr>
      </w:pPr>
      <w:bookmarkStart w:id="13" w:name="_Toc82505661"/>
      <w:bookmarkStart w:id="14" w:name="_Toc22736"/>
    </w:p>
    <w:p w14:paraId="4D9F5E99">
      <w:pPr>
        <w:pStyle w:val="2"/>
        <w:rPr>
          <w:rFonts w:hint="eastAsia" w:ascii="宋体" w:hAnsi="宋体" w:eastAsia="宋体" w:cs="宋体"/>
          <w:b/>
          <w:bCs/>
          <w:color w:val="auto"/>
          <w:sz w:val="28"/>
          <w:szCs w:val="28"/>
          <w:highlight w:val="none"/>
        </w:rPr>
      </w:pPr>
    </w:p>
    <w:p w14:paraId="47AC7E53">
      <w:pPr>
        <w:pStyle w:val="3"/>
        <w:rPr>
          <w:rFonts w:hint="eastAsia" w:ascii="宋体" w:hAnsi="宋体" w:eastAsia="宋体" w:cs="宋体"/>
          <w:b/>
          <w:bCs/>
          <w:color w:val="auto"/>
          <w:sz w:val="28"/>
          <w:szCs w:val="28"/>
          <w:highlight w:val="none"/>
        </w:rPr>
      </w:pPr>
    </w:p>
    <w:p w14:paraId="768C5E8C">
      <w:pPr>
        <w:rPr>
          <w:rFonts w:hint="eastAsia" w:ascii="宋体" w:hAnsi="宋体" w:eastAsia="宋体" w:cs="宋体"/>
          <w:b/>
          <w:bCs/>
          <w:color w:val="auto"/>
          <w:sz w:val="28"/>
          <w:szCs w:val="28"/>
          <w:highlight w:val="none"/>
        </w:rPr>
      </w:pPr>
    </w:p>
    <w:p w14:paraId="535D9DE7">
      <w:pPr>
        <w:pStyle w:val="2"/>
        <w:rPr>
          <w:rFonts w:hint="eastAsia" w:ascii="宋体" w:hAnsi="宋体" w:eastAsia="宋体" w:cs="宋体"/>
          <w:b/>
          <w:bCs/>
          <w:color w:val="auto"/>
          <w:sz w:val="28"/>
          <w:szCs w:val="28"/>
          <w:highlight w:val="none"/>
        </w:rPr>
      </w:pPr>
    </w:p>
    <w:p w14:paraId="0A134D7D">
      <w:pPr>
        <w:pStyle w:val="3"/>
        <w:rPr>
          <w:rFonts w:hint="eastAsia" w:ascii="宋体" w:hAnsi="宋体" w:eastAsia="宋体" w:cs="宋体"/>
          <w:b/>
          <w:bCs/>
          <w:color w:val="auto"/>
          <w:sz w:val="28"/>
          <w:szCs w:val="28"/>
          <w:highlight w:val="none"/>
        </w:rPr>
      </w:pPr>
    </w:p>
    <w:p w14:paraId="184D6534">
      <w:pPr>
        <w:rPr>
          <w:rFonts w:hint="eastAsia" w:ascii="宋体" w:hAnsi="宋体" w:eastAsia="宋体" w:cs="宋体"/>
          <w:b/>
          <w:bCs/>
          <w:color w:val="auto"/>
          <w:sz w:val="28"/>
          <w:szCs w:val="28"/>
          <w:highlight w:val="none"/>
        </w:rPr>
      </w:pPr>
    </w:p>
    <w:p w14:paraId="65A31988">
      <w:pPr>
        <w:pStyle w:val="2"/>
        <w:rPr>
          <w:rFonts w:hint="eastAsia" w:ascii="宋体" w:hAnsi="宋体" w:eastAsia="宋体" w:cs="宋体"/>
          <w:b/>
          <w:bCs/>
          <w:color w:val="auto"/>
          <w:sz w:val="28"/>
          <w:szCs w:val="28"/>
          <w:highlight w:val="none"/>
        </w:rPr>
      </w:pPr>
    </w:p>
    <w:p w14:paraId="58EF01A2">
      <w:pPr>
        <w:pStyle w:val="3"/>
        <w:rPr>
          <w:rFonts w:hint="eastAsia" w:ascii="宋体" w:hAnsi="宋体" w:eastAsia="宋体" w:cs="宋体"/>
          <w:b/>
          <w:bCs/>
          <w:color w:val="auto"/>
          <w:sz w:val="28"/>
          <w:szCs w:val="28"/>
          <w:highlight w:val="none"/>
        </w:rPr>
      </w:pPr>
    </w:p>
    <w:p w14:paraId="69496483">
      <w:pPr>
        <w:rPr>
          <w:rFonts w:hint="eastAsia" w:ascii="宋体" w:hAnsi="宋体" w:eastAsia="宋体" w:cs="宋体"/>
          <w:b/>
          <w:bCs/>
          <w:color w:val="auto"/>
          <w:sz w:val="28"/>
          <w:szCs w:val="28"/>
          <w:highlight w:val="none"/>
        </w:rPr>
      </w:pPr>
    </w:p>
    <w:p w14:paraId="1B40F6C3">
      <w:pPr>
        <w:pStyle w:val="2"/>
        <w:rPr>
          <w:rFonts w:hint="eastAsia" w:ascii="宋体" w:hAnsi="宋体" w:eastAsia="宋体" w:cs="宋体"/>
          <w:b/>
          <w:bCs/>
          <w:color w:val="auto"/>
          <w:sz w:val="28"/>
          <w:szCs w:val="28"/>
          <w:highlight w:val="none"/>
        </w:rPr>
      </w:pPr>
    </w:p>
    <w:p w14:paraId="31589C16">
      <w:pPr>
        <w:pStyle w:val="3"/>
        <w:rPr>
          <w:rFonts w:hint="eastAsia" w:ascii="宋体" w:hAnsi="宋体" w:eastAsia="宋体" w:cs="宋体"/>
          <w:b/>
          <w:bCs/>
          <w:color w:val="auto"/>
          <w:sz w:val="28"/>
          <w:szCs w:val="28"/>
          <w:highlight w:val="none"/>
        </w:rPr>
      </w:pPr>
    </w:p>
    <w:p w14:paraId="3033FF20">
      <w:pPr>
        <w:rPr>
          <w:rFonts w:hint="eastAsia" w:ascii="宋体" w:hAnsi="宋体" w:eastAsia="宋体" w:cs="宋体"/>
          <w:b/>
          <w:bCs/>
          <w:color w:val="auto"/>
          <w:sz w:val="28"/>
          <w:szCs w:val="28"/>
          <w:highlight w:val="none"/>
        </w:rPr>
      </w:pPr>
    </w:p>
    <w:p w14:paraId="2D120F34">
      <w:pPr>
        <w:pStyle w:val="2"/>
        <w:rPr>
          <w:rFonts w:hint="eastAsia"/>
        </w:rPr>
      </w:pPr>
    </w:p>
    <w:p w14:paraId="43CEF222">
      <w:pPr>
        <w:rPr>
          <w:rFonts w:hint="eastAsia" w:ascii="宋体" w:hAnsi="宋体" w:eastAsia="宋体" w:cs="宋体"/>
          <w:b/>
          <w:bCs/>
          <w:color w:val="auto"/>
          <w:sz w:val="28"/>
          <w:szCs w:val="28"/>
          <w:highlight w:val="none"/>
        </w:rPr>
      </w:pPr>
    </w:p>
    <w:p w14:paraId="3C6FDF0E">
      <w:pPr>
        <w:pStyle w:val="2"/>
        <w:rPr>
          <w:rFonts w:hint="eastAsia" w:ascii="宋体" w:hAnsi="宋体" w:eastAsia="宋体" w:cs="宋体"/>
          <w:b/>
          <w:bCs/>
          <w:color w:val="auto"/>
          <w:sz w:val="28"/>
          <w:szCs w:val="28"/>
          <w:highlight w:val="none"/>
        </w:rPr>
      </w:pPr>
    </w:p>
    <w:p w14:paraId="7A8626D8">
      <w:pPr>
        <w:pStyle w:val="3"/>
        <w:rPr>
          <w:rFonts w:hint="eastAsia"/>
        </w:rPr>
      </w:pPr>
    </w:p>
    <w:p w14:paraId="46EB294F">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附件: </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项目采购文件</w:t>
      </w:r>
    </w:p>
    <w:p w14:paraId="48A86F67">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2.</w:t>
      </w:r>
      <w:r>
        <w:rPr>
          <w:rFonts w:hint="eastAsia" w:ascii="宋体" w:hAnsi="宋体" w:eastAsia="宋体" w:cs="宋体"/>
          <w:b/>
          <w:bCs/>
          <w:color w:val="auto"/>
          <w:sz w:val="28"/>
          <w:szCs w:val="28"/>
          <w:highlight w:val="none"/>
        </w:rPr>
        <w:t>《启东市供水企业居民住宅二次供水工程技术规程相关要求（含附件）》</w:t>
      </w:r>
    </w:p>
    <w:p w14:paraId="5EA59E8F">
      <w:pPr>
        <w:adjustRightInd w:val="0"/>
        <w:snapToGrid w:val="0"/>
        <w:spacing w:line="500" w:lineRule="exact"/>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End w:id="13"/>
      <w:bookmarkEnd w:id="14"/>
      <w:r>
        <w:rPr>
          <w:rFonts w:hint="eastAsia" w:ascii="宋体" w:hAnsi="宋体" w:eastAsia="宋体" w:cs="宋体"/>
          <w:bCs/>
          <w:color w:val="auto"/>
          <w:sz w:val="36"/>
          <w:szCs w:val="36"/>
          <w:highlight w:val="none"/>
        </w:rPr>
        <w:t>第二部分  响应须知</w:t>
      </w:r>
    </w:p>
    <w:p w14:paraId="12C0C266">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7EE6C7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15" w:name="_Toc458694821"/>
      <w:bookmarkStart w:id="16" w:name="_Toc16938520"/>
      <w:bookmarkStart w:id="17" w:name="_Toc513029204"/>
      <w:bookmarkStart w:id="18" w:name="_Toc20823276"/>
      <w:r>
        <w:rPr>
          <w:rFonts w:hint="eastAsia" w:ascii="宋体" w:hAnsi="宋体" w:eastAsia="宋体" w:cs="宋体"/>
          <w:color w:val="auto"/>
          <w:sz w:val="28"/>
          <w:szCs w:val="28"/>
          <w:highlight w:val="none"/>
        </w:rPr>
        <w:t>1</w:t>
      </w:r>
      <w:bookmarkEnd w:id="15"/>
      <w:r>
        <w:rPr>
          <w:rFonts w:hint="eastAsia" w:ascii="宋体" w:hAnsi="宋体" w:eastAsia="宋体" w:cs="宋体"/>
          <w:color w:val="auto"/>
          <w:sz w:val="28"/>
          <w:szCs w:val="28"/>
          <w:highlight w:val="none"/>
        </w:rPr>
        <w:t>.采购方式</w:t>
      </w:r>
      <w:bookmarkEnd w:id="16"/>
      <w:bookmarkEnd w:id="17"/>
      <w:bookmarkEnd w:id="18"/>
    </w:p>
    <w:p w14:paraId="60C4E26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7C2E984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19" w:name="_Toc20823277"/>
      <w:bookmarkStart w:id="20" w:name="_Toc513029205"/>
      <w:bookmarkStart w:id="21" w:name="_Toc16938521"/>
      <w:r>
        <w:rPr>
          <w:rFonts w:hint="eastAsia" w:ascii="宋体" w:hAnsi="宋体" w:eastAsia="宋体" w:cs="宋体"/>
          <w:color w:val="auto"/>
          <w:sz w:val="28"/>
          <w:szCs w:val="28"/>
          <w:highlight w:val="none"/>
        </w:rPr>
        <w:t>2.合格的</w:t>
      </w:r>
      <w:bookmarkEnd w:id="19"/>
      <w:bookmarkEnd w:id="20"/>
      <w:bookmarkEnd w:id="21"/>
      <w:r>
        <w:rPr>
          <w:rFonts w:hint="eastAsia" w:ascii="宋体" w:hAnsi="宋体" w:eastAsia="宋体" w:cs="宋体"/>
          <w:color w:val="auto"/>
          <w:sz w:val="28"/>
          <w:szCs w:val="28"/>
          <w:highlight w:val="none"/>
        </w:rPr>
        <w:t>响应供应商</w:t>
      </w:r>
    </w:p>
    <w:p w14:paraId="2295D11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6883106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2.2满足本文件实质性条款的规定。</w:t>
      </w:r>
    </w:p>
    <w:p w14:paraId="071A4B3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22" w:name="_Toc20823278"/>
      <w:bookmarkStart w:id="23" w:name="_Toc16938522"/>
      <w:bookmarkStart w:id="24" w:name="_Toc513029206"/>
      <w:r>
        <w:rPr>
          <w:rFonts w:hint="eastAsia" w:ascii="宋体" w:hAnsi="宋体" w:eastAsia="宋体" w:cs="宋体"/>
          <w:color w:val="auto"/>
          <w:sz w:val="28"/>
          <w:szCs w:val="28"/>
          <w:highlight w:val="none"/>
        </w:rPr>
        <w:t>3.适用法律</w:t>
      </w:r>
      <w:bookmarkEnd w:id="22"/>
      <w:bookmarkEnd w:id="23"/>
      <w:bookmarkEnd w:id="24"/>
    </w:p>
    <w:p w14:paraId="16C35A9D">
      <w:pPr>
        <w:keepNext w:val="0"/>
        <w:keepLines w:val="0"/>
        <w:pageBreakBefore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5F77FB4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25" w:name="_Toc513029207"/>
      <w:bookmarkStart w:id="26" w:name="_Toc20823279"/>
      <w:bookmarkStart w:id="27" w:name="_Toc462564067"/>
      <w:bookmarkStart w:id="28" w:name="_Toc16938523"/>
      <w:r>
        <w:rPr>
          <w:rFonts w:hint="eastAsia" w:ascii="宋体" w:hAnsi="宋体" w:eastAsia="宋体" w:cs="宋体"/>
          <w:color w:val="auto"/>
          <w:sz w:val="28"/>
          <w:szCs w:val="28"/>
          <w:highlight w:val="none"/>
        </w:rPr>
        <w:t>4.响应费用</w:t>
      </w:r>
      <w:bookmarkEnd w:id="25"/>
      <w:bookmarkEnd w:id="26"/>
      <w:bookmarkEnd w:id="27"/>
      <w:bookmarkEnd w:id="28"/>
    </w:p>
    <w:p w14:paraId="18EF75CA">
      <w:pPr>
        <w:keepNext w:val="0"/>
        <w:keepLines w:val="0"/>
        <w:pageBreakBefore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响应供应商应自行承担所有与参加响应有关的费用，无论响应过程中的做法和结果如何，</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在任何情况下均无义务和责任承担这些费用。</w:t>
      </w:r>
    </w:p>
    <w:p w14:paraId="01FDEA1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050AD65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0BCD9AD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69BA8675">
      <w:pPr>
        <w:keepNext w:val="0"/>
        <w:keepLines w:val="0"/>
        <w:pageBreakBefore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本采购文件仅适用于本次询价采购，项目需求部分（供应商资格要求、项目需求）由采购人解释，其他部分由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33C52F5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CDD3C6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cs="宋体"/>
          <w:color w:val="auto"/>
          <w:sz w:val="28"/>
          <w:szCs w:val="28"/>
          <w:highlight w:val="none"/>
        </w:rPr>
        <w:t>询价为一次性报价，响应供应商应一次性报出不得更改的价格</w:t>
      </w:r>
      <w:r>
        <w:rPr>
          <w:rFonts w:hint="eastAsia" w:ascii="宋体" w:hAnsi="宋体" w:cs="宋体"/>
          <w:color w:val="auto"/>
          <w:sz w:val="28"/>
          <w:szCs w:val="28"/>
          <w:highlight w:val="none"/>
          <w:lang w:eastAsia="zh-CN"/>
        </w:rPr>
        <w:t>。</w:t>
      </w:r>
    </w:p>
    <w:p w14:paraId="733AF28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7322657E">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w:t>
      </w:r>
      <w:r>
        <w:rPr>
          <w:rFonts w:hint="eastAsia" w:ascii="宋体" w:hAnsi="宋体" w:eastAsia="宋体" w:cs="宋体"/>
          <w:bCs/>
          <w:color w:val="auto"/>
          <w:sz w:val="28"/>
          <w:szCs w:val="28"/>
          <w:highlight w:val="none"/>
        </w:rPr>
        <w:t>（一）评审过程中出现下列情形之一的，询价小组应当启动异常低价投标（响应）审查程序：</w:t>
      </w:r>
    </w:p>
    <w:p w14:paraId="099C953A">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1．投标（响应）报价低于采购项目预算50% 的，即投标（响应）报价&lt;采购项目预算×50% ；</w:t>
      </w:r>
    </w:p>
    <w:p w14:paraId="57158EB0">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2．投标（响应）报价低于采购项目最高限价45% 的，即投标（响应）报价&lt;采购项目最高限价×45% ；</w:t>
      </w:r>
    </w:p>
    <w:p w14:paraId="710FCDC0">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3．询价小组认定的供应商报价过低、有可能影响产品质量或者不能诚信履约的其他情形。</w:t>
      </w:r>
    </w:p>
    <w:p w14:paraId="06553A76">
      <w:pPr>
        <w:adjustRightInd w:val="0"/>
        <w:snapToGrid w:val="0"/>
        <w:spacing w:line="500" w:lineRule="exact"/>
        <w:ind w:firstLine="560" w:firstLineChars="200"/>
        <w:rPr>
          <w:rFonts w:eastAsia="方正仿宋_GBK"/>
          <w:bCs/>
          <w:sz w:val="28"/>
          <w:szCs w:val="28"/>
        </w:rPr>
      </w:pPr>
      <w:r>
        <w:rPr>
          <w:rFonts w:hint="eastAsia" w:ascii="宋体" w:hAnsi="宋体" w:eastAsia="宋体" w:cs="宋体"/>
          <w:bCs/>
          <w:color w:val="auto"/>
          <w:sz w:val="28"/>
          <w:szCs w:val="28"/>
          <w:highlight w:val="none"/>
        </w:rPr>
        <w:t>（二）启动异常低价投标（响应）审查后，询价小组应当要求相关供应商在合理的时间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审查相关情况应当在评审报告中进行记录。</w:t>
      </w:r>
    </w:p>
    <w:p w14:paraId="492B5CB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1F911AD9">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CBFB10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00F81EB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49BFD21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5EEA796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643FE4D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（4）响应文件格式</w:t>
      </w:r>
    </w:p>
    <w:p w14:paraId="023BF5F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w:t>
      </w:r>
    </w:p>
    <w:p w14:paraId="5156B12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联系解决。</w:t>
      </w:r>
    </w:p>
    <w:p w14:paraId="05D640F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0788206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0C4EBD0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43B640D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29" w:name="_Toc16938528"/>
      <w:bookmarkStart w:id="30" w:name="_Toc462564071"/>
      <w:bookmarkStart w:id="31" w:name="_Toc513029212"/>
      <w:bookmarkStart w:id="32" w:name="_Toc20823284"/>
      <w:r>
        <w:rPr>
          <w:rFonts w:hint="eastAsia" w:ascii="宋体" w:hAnsi="宋体" w:eastAsia="宋体" w:cs="宋体"/>
          <w:color w:val="auto"/>
          <w:sz w:val="28"/>
          <w:szCs w:val="28"/>
          <w:highlight w:val="none"/>
        </w:rPr>
        <w:t>3.询价采购文件的修改</w:t>
      </w:r>
      <w:bookmarkEnd w:id="29"/>
      <w:bookmarkEnd w:id="30"/>
      <w:bookmarkEnd w:id="31"/>
      <w:bookmarkEnd w:id="32"/>
    </w:p>
    <w:p w14:paraId="41E2FBC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可以对采购文件进行修改。</w:t>
      </w:r>
    </w:p>
    <w:p w14:paraId="3BE2FD6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3.2 </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有权按照法定的要求推迟响应截止日期和开标日期。</w:t>
      </w:r>
    </w:p>
    <w:p w14:paraId="0E20440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3.3 </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启东市吕四自来水厂有限公司网站（https://www.qdlszlsc.com）</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06DE2101">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12A4C4C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bookmarkStart w:id="33" w:name="_Toc462564073"/>
      <w:bookmarkStart w:id="34" w:name="_Toc513029214"/>
      <w:bookmarkStart w:id="35" w:name="_Toc16938530"/>
      <w:bookmarkStart w:id="36" w:name="_Toc20823286"/>
      <w:r>
        <w:rPr>
          <w:rFonts w:hint="eastAsia" w:ascii="宋体" w:hAnsi="宋体" w:eastAsia="宋体" w:cs="宋体"/>
          <w:bCs/>
          <w:color w:val="auto"/>
          <w:sz w:val="28"/>
          <w:szCs w:val="28"/>
          <w:highlight w:val="none"/>
        </w:rPr>
        <w:t>1.响应文件的语言及度量衡单位</w:t>
      </w:r>
      <w:bookmarkEnd w:id="33"/>
      <w:bookmarkEnd w:id="34"/>
      <w:bookmarkEnd w:id="35"/>
      <w:bookmarkEnd w:id="36"/>
    </w:p>
    <w:p w14:paraId="561E06F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cs="宋体"/>
          <w:bCs/>
          <w:color w:val="auto"/>
          <w:sz w:val="28"/>
          <w:szCs w:val="28"/>
          <w:highlight w:val="none"/>
          <w:lang w:eastAsia="zh-CN"/>
        </w:rPr>
        <w:t>采购人</w:t>
      </w:r>
      <w:r>
        <w:rPr>
          <w:rFonts w:hint="eastAsia" w:ascii="宋体" w:hAnsi="宋体" w:eastAsia="宋体" w:cs="宋体"/>
          <w:bCs/>
          <w:color w:val="auto"/>
          <w:sz w:val="28"/>
          <w:szCs w:val="28"/>
          <w:highlight w:val="none"/>
        </w:rPr>
        <w:t>就有关响应的所有来往通知、函件和文件均应使用简体中文。</w:t>
      </w:r>
    </w:p>
    <w:p w14:paraId="58FD470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9AE4F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bookmarkStart w:id="37" w:name="_Toc20823287"/>
      <w:bookmarkStart w:id="38" w:name="_Toc16938531"/>
      <w:bookmarkStart w:id="39" w:name="_Toc513029215"/>
      <w:bookmarkStart w:id="40" w:name="_Toc462564074"/>
      <w:r>
        <w:rPr>
          <w:rFonts w:hint="eastAsia" w:ascii="宋体" w:hAnsi="宋体" w:eastAsia="宋体" w:cs="宋体"/>
          <w:bCs/>
          <w:color w:val="auto"/>
          <w:sz w:val="28"/>
          <w:szCs w:val="28"/>
          <w:highlight w:val="none"/>
        </w:rPr>
        <w:t>2.响应文件构成</w:t>
      </w:r>
      <w:bookmarkEnd w:id="37"/>
      <w:bookmarkEnd w:id="38"/>
      <w:bookmarkEnd w:id="39"/>
      <w:bookmarkEnd w:id="40"/>
    </w:p>
    <w:p w14:paraId="5C4D754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响应供应商应按“第四部分响应文件格式”要求编写响应文件。</w:t>
      </w:r>
    </w:p>
    <w:p w14:paraId="089FC786">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bookmarkStart w:id="41" w:name="_Hlt26670360"/>
      <w:bookmarkEnd w:id="41"/>
      <w:bookmarkStart w:id="42" w:name="_Hlt26668975"/>
      <w:bookmarkEnd w:id="42"/>
      <w:bookmarkStart w:id="43" w:name="_Hlt26954838"/>
      <w:bookmarkEnd w:id="43"/>
      <w:bookmarkStart w:id="44" w:name="_Toc49090511"/>
      <w:bookmarkStart w:id="45" w:name="_Toc14577360"/>
      <w:r>
        <w:rPr>
          <w:rFonts w:hint="eastAsia" w:ascii="宋体" w:hAnsi="宋体" w:eastAsia="宋体" w:cs="宋体"/>
          <w:color w:val="auto"/>
          <w:sz w:val="28"/>
          <w:szCs w:val="28"/>
          <w:highlight w:val="none"/>
        </w:rPr>
        <w:t>3.</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文件的密封、签署、提交</w:t>
      </w:r>
    </w:p>
    <w:p w14:paraId="3C72715F">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文件必须提供1份正本2份副本。</w:t>
      </w:r>
    </w:p>
    <w:p w14:paraId="4F7844B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2</w:t>
      </w:r>
      <w:r>
        <w:rPr>
          <w:rFonts w:ascii="宋体" w:hAnsi="宋体" w:eastAsia="宋体" w:cs="宋体"/>
          <w:color w:val="auto"/>
          <w:spacing w:val="0"/>
          <w:sz w:val="28"/>
          <w:szCs w:val="28"/>
          <w:highlight w:val="none"/>
        </w:rPr>
        <w:t>响应文件统一采用</w:t>
      </w:r>
      <w:r>
        <w:rPr>
          <w:rFonts w:hint="eastAsia" w:ascii="宋体" w:hAnsi="宋体" w:eastAsia="宋体" w:cs="宋体"/>
          <w:color w:val="auto"/>
          <w:spacing w:val="0"/>
          <w:sz w:val="28"/>
          <w:szCs w:val="28"/>
          <w:highlight w:val="none"/>
          <w:lang w:val="en-US" w:eastAsia="zh-CN"/>
        </w:rPr>
        <w:t>现场</w:t>
      </w:r>
      <w:r>
        <w:rPr>
          <w:rFonts w:ascii="宋体" w:hAnsi="宋体" w:eastAsia="宋体" w:cs="宋体"/>
          <w:color w:val="auto"/>
          <w:spacing w:val="0"/>
          <w:sz w:val="28"/>
          <w:szCs w:val="28"/>
          <w:highlight w:val="none"/>
        </w:rPr>
        <w:t>提交。</w:t>
      </w:r>
    </w:p>
    <w:p w14:paraId="623EB390">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cs="宋体"/>
          <w:bCs/>
          <w:color w:val="auto"/>
          <w:sz w:val="28"/>
          <w:szCs w:val="28"/>
          <w:highlight w:val="none"/>
          <w:lang w:val="en-US" w:eastAsia="zh-CN"/>
        </w:rPr>
        <w:t>3.3</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文件均需采用A4纸（图纸等除外）打印并装订成册，不允许使用活页夹、拉杆夹、文件夹、塑料方便式书脊（插入式或穿孔式）装订，并应在</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文件封面的右上角清楚地注明“正本”或“副本”。正本和副本如有不一致之处，以正本为准。</w:t>
      </w:r>
    </w:p>
    <w:p w14:paraId="67901438">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供应商应在响应文件密封袋上标明：采购人名称、项目名称、供应商名称</w:t>
      </w:r>
      <w:r>
        <w:rPr>
          <w:rFonts w:hint="eastAsia" w:ascii="宋体" w:hAnsi="宋体" w:eastAsia="宋体" w:cs="宋体"/>
          <w:color w:val="auto"/>
          <w:sz w:val="28"/>
          <w:szCs w:val="28"/>
          <w:highlight w:val="none"/>
          <w:lang w:eastAsia="zh-CN"/>
        </w:rPr>
        <w:t>、响应文件名称</w:t>
      </w:r>
      <w:r>
        <w:rPr>
          <w:rFonts w:hint="eastAsia" w:ascii="宋体" w:hAnsi="宋体" w:eastAsia="宋体" w:cs="宋体"/>
          <w:color w:val="auto"/>
          <w:sz w:val="28"/>
          <w:szCs w:val="28"/>
          <w:highlight w:val="none"/>
        </w:rPr>
        <w:t>。</w:t>
      </w:r>
    </w:p>
    <w:p w14:paraId="3B73E6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供应商的响应文件分二包密封，一包资格审查证明材料文件、一包价格标(每包内含相应文件正副本);投标人必须将资格审查证明材料文件</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价格标分开封装。</w:t>
      </w:r>
    </w:p>
    <w:p w14:paraId="53AB921B">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所有</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文件密封袋的封口处均应加盖供应商印章。</w:t>
      </w:r>
    </w:p>
    <w:p w14:paraId="08DE4E6F">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如果</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供应商未按上述要求装订密封及加写标记，将作无效</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文件处理。</w:t>
      </w:r>
    </w:p>
    <w:p w14:paraId="5C3651D3">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4.响应文件的盖章要求</w:t>
      </w:r>
    </w:p>
    <w:p w14:paraId="3E136DA0">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4.1</w:t>
      </w:r>
      <w:r>
        <w:rPr>
          <w:rFonts w:hint="eastAsia" w:ascii="宋体" w:hAnsi="宋体" w:eastAsia="宋体" w:cs="宋体"/>
          <w:color w:val="auto"/>
          <w:sz w:val="28"/>
          <w:szCs w:val="28"/>
          <w:highlight w:val="none"/>
        </w:rPr>
        <w:t>响应文件必须加盖骑缝章或每页盖章。</w:t>
      </w:r>
    </w:p>
    <w:p w14:paraId="3603A32C">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w:t>
      </w:r>
      <w:r>
        <w:rPr>
          <w:rFonts w:hint="eastAsia" w:ascii="宋体" w:hAnsi="宋体" w:eastAsia="宋体" w:cs="宋体"/>
          <w:color w:val="auto"/>
          <w:sz w:val="28"/>
          <w:szCs w:val="28"/>
          <w:highlight w:val="none"/>
        </w:rPr>
        <w:t>响应文件如有修改、行间内插字和增删，修改处应由</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供应商加盖印章。</w:t>
      </w:r>
    </w:p>
    <w:p w14:paraId="60AC6709">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4.3响应</w:t>
      </w:r>
      <w:r>
        <w:rPr>
          <w:rFonts w:hint="eastAsia" w:ascii="宋体" w:hAnsi="宋体" w:eastAsia="宋体" w:cs="宋体"/>
          <w:color w:val="auto"/>
          <w:sz w:val="28"/>
          <w:szCs w:val="28"/>
          <w:highlight w:val="none"/>
        </w:rPr>
        <w:t>文件均需打印并装订成册，签字使用不褪色的蓝、黑墨水笔书写，字迹应清晰易于辨认，如因</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文件字迹潦草或表达不清所引起的后果由响应</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负责。响应</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应在</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文件封面的右上角清楚地注明“正本”或“副本”，正本和副本如有不一致之处，以正本为准。</w:t>
      </w:r>
    </w:p>
    <w:p w14:paraId="7FA4CE0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.响应有效期</w:t>
      </w:r>
      <w:bookmarkEnd w:id="44"/>
      <w:bookmarkEnd w:id="45"/>
    </w:p>
    <w:p w14:paraId="70805B9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0745F47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rPr>
        <w:t>.响应有效期的延长</w:t>
      </w:r>
    </w:p>
    <w:p w14:paraId="21BF450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cs="宋体"/>
          <w:bCs/>
          <w:color w:val="auto"/>
          <w:sz w:val="28"/>
          <w:szCs w:val="28"/>
          <w:highlight w:val="none"/>
          <w:lang w:eastAsia="zh-CN"/>
        </w:rPr>
        <w:t>采购人</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cs="宋体"/>
          <w:bCs/>
          <w:color w:val="auto"/>
          <w:sz w:val="28"/>
          <w:szCs w:val="28"/>
          <w:highlight w:val="none"/>
          <w:lang w:eastAsia="zh-CN"/>
        </w:rPr>
        <w:t>采购人</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41C7FD4D">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187275AF">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bCs/>
          <w:color w:val="auto"/>
          <w:sz w:val="28"/>
          <w:szCs w:val="28"/>
          <w:highlight w:val="none"/>
        </w:rPr>
      </w:pPr>
      <w:bookmarkStart w:id="46" w:name="_Toc513029227"/>
      <w:bookmarkStart w:id="47" w:name="_Toc16938543"/>
      <w:bookmarkStart w:id="48" w:name="_Toc20823299"/>
      <w:r>
        <w:rPr>
          <w:rFonts w:hint="eastAsia" w:ascii="宋体" w:hAnsi="宋体" w:eastAsia="宋体" w:cs="宋体"/>
          <w:bCs/>
          <w:color w:val="auto"/>
          <w:sz w:val="28"/>
          <w:szCs w:val="28"/>
          <w:highlight w:val="none"/>
        </w:rPr>
        <w:t>1.响应文件的递交</w:t>
      </w:r>
    </w:p>
    <w:p w14:paraId="728B305F">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1.1响应供应商应当在响应文件提交截止时间前</w:t>
      </w:r>
      <w:r>
        <w:rPr>
          <w:rFonts w:hint="eastAsia" w:ascii="宋体" w:hAnsi="宋体" w:eastAsia="宋体" w:cs="宋体"/>
          <w:color w:val="auto"/>
          <w:sz w:val="28"/>
          <w:szCs w:val="28"/>
          <w:highlight w:val="none"/>
          <w:lang w:eastAsia="zh-CN"/>
        </w:rPr>
        <w:t>提交按照采购文件要求密封的</w:t>
      </w:r>
      <w:r>
        <w:rPr>
          <w:rFonts w:hint="eastAsia" w:ascii="宋体" w:hAnsi="宋体" w:eastAsia="宋体" w:cs="宋体"/>
          <w:color w:val="auto"/>
          <w:sz w:val="28"/>
          <w:szCs w:val="28"/>
          <w:highlight w:val="none"/>
        </w:rPr>
        <w:t>响应文件。</w:t>
      </w:r>
    </w:p>
    <w:p w14:paraId="4857D88D">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响应文件的内容不清楚或不清晰的，造成无法评审或部分影响评审的，导致评审差错的，责任由供应商自负。</w:t>
      </w:r>
    </w:p>
    <w:p w14:paraId="11744A2C">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2.响应截止日期</w:t>
      </w:r>
    </w:p>
    <w:p w14:paraId="2C0D25A1">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 </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eastAsia="zh-CN"/>
        </w:rPr>
        <w:t>提交的</w:t>
      </w:r>
      <w:r>
        <w:rPr>
          <w:rFonts w:hint="eastAsia" w:ascii="宋体" w:hAnsi="宋体" w:eastAsia="宋体" w:cs="宋体"/>
          <w:color w:val="auto"/>
          <w:sz w:val="28"/>
          <w:szCs w:val="28"/>
          <w:highlight w:val="none"/>
        </w:rPr>
        <w:t>响应文件的时间不得迟于采购公告中规定的响应文件提交截止时间。</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供应商应充分考虑天气、路程等因素，如因供应商自身原因造成的</w:t>
      </w:r>
      <w:r>
        <w:rPr>
          <w:rFonts w:hint="eastAsia" w:ascii="宋体" w:hAnsi="宋体" w:eastAsia="宋体" w:cs="宋体"/>
          <w:color w:val="auto"/>
          <w:sz w:val="28"/>
          <w:szCs w:val="28"/>
          <w:highlight w:val="none"/>
          <w:lang w:eastAsia="zh-CN"/>
        </w:rPr>
        <w:t>后果</w:t>
      </w: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供应商自行承担全部责任。</w:t>
      </w:r>
    </w:p>
    <w:p w14:paraId="75CF1CC6">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 </w:t>
      </w:r>
      <w:r>
        <w:rPr>
          <w:rFonts w:hint="eastAsia" w:ascii="宋体" w:hAnsi="宋体" w:eastAsia="宋体" w:cs="宋体"/>
          <w:color w:val="auto"/>
          <w:sz w:val="28"/>
          <w:szCs w:val="28"/>
          <w:highlight w:val="none"/>
          <w:lang w:eastAsia="zh-CN"/>
        </w:rPr>
        <w:t>采购人可以按照规定，通过修改响应文件酌情延长响应文件提交截止日期，在此情况下，响应供应商的所有权利和义务以及响应供应商受制的截止日期均应以延长后新的截止日期为准</w:t>
      </w:r>
      <w:r>
        <w:rPr>
          <w:rFonts w:hint="eastAsia" w:ascii="宋体" w:hAnsi="宋体" w:eastAsia="宋体" w:cs="宋体"/>
          <w:color w:val="auto"/>
          <w:sz w:val="28"/>
          <w:szCs w:val="28"/>
          <w:highlight w:val="none"/>
        </w:rPr>
        <w:t>。</w:t>
      </w:r>
    </w:p>
    <w:bookmarkEnd w:id="46"/>
    <w:bookmarkEnd w:id="47"/>
    <w:bookmarkEnd w:id="48"/>
    <w:p w14:paraId="1521348A">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3.响应文件的拒收</w:t>
      </w:r>
    </w:p>
    <w:p w14:paraId="245394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bookmarkStart w:id="49" w:name="_Toc20823300"/>
      <w:bookmarkStart w:id="50" w:name="_Toc16938544"/>
      <w:bookmarkStart w:id="51" w:name="_Toc513029228"/>
      <w:r>
        <w:rPr>
          <w:rFonts w:ascii="宋体" w:hAnsi="宋体" w:eastAsia="宋体" w:cs="宋体"/>
          <w:color w:val="auto"/>
          <w:spacing w:val="0"/>
          <w:sz w:val="28"/>
          <w:szCs w:val="28"/>
          <w:highlight w:val="none"/>
        </w:rPr>
        <w:t>采购人拒绝接收未按照采购文件要求密封的响应文件，拒绝接收在响应文件接收截止时间后送达的响应文件。</w:t>
      </w:r>
    </w:p>
    <w:p w14:paraId="0D055549">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4.响应文件的修改</w:t>
      </w:r>
      <w:bookmarkEnd w:id="49"/>
      <w:bookmarkEnd w:id="50"/>
      <w:bookmarkEnd w:id="51"/>
    </w:p>
    <w:p w14:paraId="1EE6E924">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在响应文件提交截止时间之后，响应供应商不得对其响应文件作任何修改。</w:t>
      </w:r>
    </w:p>
    <w:p w14:paraId="44FD216C">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4.2 在响应文件提交截止时间至采购文件中规定的响应有效期满之间的这段时间内，响应供应商不得撤回其响应。</w:t>
      </w:r>
    </w:p>
    <w:p w14:paraId="77D862E4">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4356BA2A">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7130C87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将立即组织询价小组进行评标。</w:t>
      </w:r>
    </w:p>
    <w:p w14:paraId="7787EDBF">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w:t>
      </w:r>
      <w:r>
        <w:rPr>
          <w:rFonts w:hint="eastAsia" w:ascii="宋体" w:hAnsi="宋体" w:cs="宋体"/>
          <w:color w:val="auto"/>
          <w:sz w:val="28"/>
          <w:szCs w:val="28"/>
          <w:highlight w:val="none"/>
          <w:lang w:eastAsia="zh-CN"/>
        </w:rPr>
        <w:t>政府</w:t>
      </w:r>
      <w:r>
        <w:rPr>
          <w:rFonts w:hint="eastAsia" w:ascii="宋体" w:hAnsi="宋体" w:eastAsia="宋体" w:cs="宋体"/>
          <w:color w:val="auto"/>
          <w:sz w:val="28"/>
          <w:szCs w:val="28"/>
          <w:highlight w:val="none"/>
        </w:rPr>
        <w:t>采购评审专家</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采购人代表组成，且人员构成符合政府采购有关规定。</w:t>
      </w:r>
    </w:p>
    <w:p w14:paraId="34B8BB4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2DF5C5F3">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48B7BA5E">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4B757FBD">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5B25C75">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5691FCCC">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399C0789">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31D9DC0D">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（1）资格性检查：依据法律法规和采购文件的规定，询价小组对响应文件中的资格证明文件等进行审查，以确定供应商是否具备参加询价的资格。</w:t>
      </w:r>
    </w:p>
    <w:p w14:paraId="0DDBAAEE">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3F391586">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0BFB7DD7">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4A175182">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7B9ECF1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cs="宋体"/>
          <w:color w:val="auto"/>
          <w:sz w:val="28"/>
          <w:szCs w:val="28"/>
          <w:highlight w:val="none"/>
          <w:lang w:eastAsia="zh-CN"/>
        </w:rPr>
        <w:t>采购人或代理机构</w:t>
      </w:r>
      <w:r>
        <w:rPr>
          <w:rFonts w:hint="eastAsia" w:ascii="宋体" w:hAnsi="宋体" w:eastAsia="宋体" w:cs="宋体"/>
          <w:color w:val="auto"/>
          <w:sz w:val="28"/>
          <w:szCs w:val="28"/>
          <w:highlight w:val="none"/>
        </w:rPr>
        <w:t>将告知其未通过资格性审查或符合性审查的原因</w:t>
      </w:r>
      <w:r>
        <w:rPr>
          <w:rFonts w:hint="eastAsia" w:ascii="宋体" w:hAnsi="宋体" w:eastAsia="宋体" w:cs="宋体"/>
          <w:bCs/>
          <w:color w:val="auto"/>
          <w:sz w:val="28"/>
          <w:szCs w:val="28"/>
          <w:highlight w:val="none"/>
        </w:rPr>
        <w:t>，评审结束后，</w:t>
      </w:r>
      <w:r>
        <w:rPr>
          <w:rFonts w:hint="eastAsia" w:ascii="宋体" w:hAnsi="宋体" w:cs="宋体"/>
          <w:color w:val="auto"/>
          <w:sz w:val="28"/>
          <w:szCs w:val="28"/>
          <w:highlight w:val="none"/>
          <w:lang w:eastAsia="zh-CN"/>
        </w:rPr>
        <w:t>采购人或代理机构</w:t>
      </w:r>
      <w:r>
        <w:rPr>
          <w:rFonts w:hint="eastAsia" w:ascii="宋体" w:hAnsi="宋体" w:eastAsia="宋体" w:cs="宋体"/>
          <w:bCs/>
          <w:color w:val="auto"/>
          <w:sz w:val="28"/>
          <w:szCs w:val="28"/>
          <w:highlight w:val="none"/>
        </w:rPr>
        <w:t>将不再告知未通过资格审查或符合性审查的原因。</w:t>
      </w:r>
    </w:p>
    <w:p w14:paraId="167C0159">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2E4C7233">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w:t>
      </w:r>
      <w:r>
        <w:rPr>
          <w:rFonts w:hint="eastAsia" w:ascii="宋体" w:hAnsi="宋体" w:cs="宋体"/>
          <w:color w:val="auto"/>
          <w:sz w:val="28"/>
          <w:szCs w:val="28"/>
          <w:highlight w:val="none"/>
          <w:lang w:eastAsia="zh-CN"/>
        </w:rPr>
        <w:t>报价总表</w:t>
      </w:r>
      <w:r>
        <w:rPr>
          <w:rFonts w:hint="eastAsia" w:ascii="宋体" w:hAnsi="宋体" w:eastAsia="宋体" w:cs="宋体"/>
          <w:color w:val="auto"/>
          <w:sz w:val="28"/>
          <w:szCs w:val="28"/>
          <w:highlight w:val="none"/>
        </w:rPr>
        <w:t>内容与响应文件中相应内容不一致的，以</w:t>
      </w:r>
      <w:r>
        <w:rPr>
          <w:rFonts w:hint="eastAsia" w:ascii="宋体" w:hAnsi="宋体" w:cs="宋体"/>
          <w:color w:val="auto"/>
          <w:sz w:val="28"/>
          <w:szCs w:val="28"/>
          <w:highlight w:val="none"/>
          <w:lang w:eastAsia="zh-CN"/>
        </w:rPr>
        <w:t>报价总表</w:t>
      </w:r>
      <w:r>
        <w:rPr>
          <w:rFonts w:hint="eastAsia" w:ascii="宋体" w:hAnsi="宋体" w:eastAsia="宋体" w:cs="宋体"/>
          <w:color w:val="auto"/>
          <w:sz w:val="28"/>
          <w:szCs w:val="28"/>
          <w:highlight w:val="none"/>
        </w:rPr>
        <w:t>为准。</w:t>
      </w:r>
    </w:p>
    <w:p w14:paraId="45C5D13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50F7F7C8">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53E9947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2F166C8">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4200E06C">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6AE59F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59BD29B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F585E1">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E1DD80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3.7响应供应商在询价采购活动全过程中应保持通讯畅通，并安排专人与</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及询价小组联系。</w:t>
      </w:r>
    </w:p>
    <w:p w14:paraId="29F4CBAD">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2F36647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6C8C6F9C">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（1）响应供应商未按本采购文件要求进行制作或密封的；</w:t>
      </w:r>
    </w:p>
    <w:p w14:paraId="4E1A2C8D">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响应文件未按采购文件的要求签字或盖章的。</w:t>
      </w:r>
    </w:p>
    <w:p w14:paraId="66AA734A">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（3）响应文件未按规定加盖供应商印章，投标报价部分未盖章的。</w:t>
      </w:r>
    </w:p>
    <w:p w14:paraId="3B2A9C00">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（4）响应文件的关键内容字迹模糊，无法辨认的。</w:t>
      </w:r>
    </w:p>
    <w:p w14:paraId="05A87C29">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同一响应供应商提交两个（含两个）以上不同的响应报价的；</w:t>
      </w:r>
    </w:p>
    <w:p w14:paraId="6E3AA02E">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）响应供应商不具备采购文件中规定资格要求的；</w:t>
      </w:r>
    </w:p>
    <w:p w14:paraId="2F4F2767">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）响应供应商的报价超过了采购预算或最高限价的；</w:t>
      </w:r>
    </w:p>
    <w:p w14:paraId="25B7F681">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）未通过资格性、符合性审查的；</w:t>
      </w:r>
    </w:p>
    <w:p w14:paraId="3EA54F34">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）不符合询价采购文件中规定的其他实质性要求和条件的；</w:t>
      </w:r>
    </w:p>
    <w:p w14:paraId="67A4AB11">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6F51F918">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）响应文件含有采购人不能接受的附加条件的；</w:t>
      </w:r>
    </w:p>
    <w:p w14:paraId="3BE3FFC0">
      <w:pPr>
        <w:keepNext w:val="0"/>
        <w:keepLines w:val="0"/>
        <w:pageBreakBefore w:val="0"/>
        <w:kinsoku/>
        <w:wordWrap/>
        <w:overflowPunct/>
        <w:topLinePunct w:val="0"/>
        <w:autoSpaceDE/>
        <w:autoSpaceDN/>
        <w:bidi w:val="0"/>
        <w:adjustRightInd w:val="0"/>
        <w:snapToGrid w:val="0"/>
        <w:spacing w:line="48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）其他法律、法规及本采购文件规定的属无效响应的情形。</w:t>
      </w:r>
    </w:p>
    <w:p w14:paraId="541690D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00BF93A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508F1CD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1D525B6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88F73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5081352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07DFEA5D">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、成交原则</w:t>
      </w:r>
    </w:p>
    <w:p w14:paraId="342EAE2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7DDCDD9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1.1询价小组将从质量和服务均能满足采购文件实质性响应要求的供应商中，按照报价由低到高顺序推荐1名成交候选供应商，若报价相同时则通过抽签方式随机确定排名顺序，并编写评审报告。</w:t>
      </w:r>
    </w:p>
    <w:p w14:paraId="1D2EFE7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采购人应按照询价小组推荐的成交候选供应商确定成交供应商。</w:t>
      </w:r>
    </w:p>
    <w:p w14:paraId="2EE5160A">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对小微型企业、监狱企业和残疾人福利单位的价格扣除</w:t>
      </w:r>
    </w:p>
    <w:p w14:paraId="258B4C4F">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（1）小微型企业价格扣除</w:t>
      </w:r>
    </w:p>
    <w:p w14:paraId="6BFB41E5">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 1 \* GB3 \* MERGEFORMAT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本项目对小型和微型企业产品给予10%的扣除价格，用扣除后的价格参与评审。</w:t>
      </w:r>
    </w:p>
    <w:p w14:paraId="211BEE2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②供应商需按照采购文件的要求提供相应的《中小企业声明函》。</w:t>
      </w:r>
    </w:p>
    <w:p w14:paraId="478CCAC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③企业标准请参照《关于印发中小企业划型标准规定的通知》（工信部联企业[2011]300号）文件规定自行填写。</w:t>
      </w:r>
    </w:p>
    <w:p w14:paraId="7F4B0D8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（2）残疾人福利单位价格扣除</w:t>
      </w:r>
    </w:p>
    <w:p w14:paraId="7D51DAF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 1 \* GB3 \* MERGEFORMAT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本项目对残疾人福利性单位视同小型、微型企业，给予10%的价格扣除，用扣除后的价格参与评审。</w:t>
      </w:r>
    </w:p>
    <w:p w14:paraId="484A0C1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②残疾人福利单位需按照采购文件的要求提供《残疾人福利性单位声明函》。</w:t>
      </w:r>
    </w:p>
    <w:p w14:paraId="5BBFEBB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③残疾人福利单位标准请参照《关于促进残疾人就业政府采购政策的通知》（财库〔2017〕141号）。</w:t>
      </w:r>
    </w:p>
    <w:p w14:paraId="6CC3696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（3）监狱和戒毒企业价格扣除</w:t>
      </w:r>
    </w:p>
    <w:p w14:paraId="1FAF9A0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 1 \* GB3 \* MERGEFORMAT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本项目对监狱和戒毒企业（简称监狱企业）视同小型、微型企业，给予10%的价格扣除，用扣除后的价格参与评审。</w:t>
      </w:r>
    </w:p>
    <w:p w14:paraId="2EB4603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58DB48B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③监狱企业标准请参照《关于政府采购支持监狱企业发展有关问题的通知》（财库[2014]68号）。</w:t>
      </w:r>
    </w:p>
    <w:p w14:paraId="6F815331">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（4）残疾人福利单位、监狱企业属于小型、微型企业的，不重复享受政策。</w:t>
      </w:r>
    </w:p>
    <w:p w14:paraId="4F61804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6A82F8D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（6）联合体各方均为小型、微型企业（残疾人福利单位、监狱企业）的，联合体享受10%价格扣除，用扣除后的价格参与评审。</w:t>
      </w:r>
    </w:p>
    <w:p w14:paraId="3D9109C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（7）专门面向中小企业采购的项目或者采购包，不再执行价格评审优惠的扶持政策。</w:t>
      </w:r>
    </w:p>
    <w:p w14:paraId="1254B2C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1.3如出现供应商最低报价相同的情况，则优先采购“环境标志产品”或“节能产品”。</w:t>
      </w:r>
    </w:p>
    <w:p w14:paraId="565BB65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176F105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1AD2926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1.4如出现供应商最低报价相同的情况，且响应产品均不是“环境标志产品”或“节能产品”，则将优先采购交货期短者。</w:t>
      </w:r>
    </w:p>
    <w:p w14:paraId="1B47471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1880319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08FBA36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38B8AB0B">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注意：响应主要产品如为节能及环境标志产品的，响应供应商必须提供有关证明材料。</w:t>
      </w:r>
    </w:p>
    <w:p w14:paraId="1F868BC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1.5成交结果公告</w:t>
      </w:r>
    </w:p>
    <w:p w14:paraId="07AE2A44">
      <w:pPr>
        <w:keepNext w:val="0"/>
        <w:keepLines w:val="0"/>
        <w:pageBreakBefore w:val="0"/>
        <w:kinsoku/>
        <w:wordWrap/>
        <w:overflowPunct/>
        <w:topLinePunct w:val="0"/>
        <w:autoSpaceDE/>
        <w:autoSpaceDN/>
        <w:bidi w:val="0"/>
        <w:adjustRightInd w:val="0"/>
        <w:snapToGrid w:val="0"/>
        <w:spacing w:line="48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启东市吕四自来水厂有限公司网站（https://www.qdlszlsc.com）</w:t>
      </w:r>
      <w:r>
        <w:rPr>
          <w:rFonts w:hint="eastAsia" w:ascii="宋体" w:hAnsi="宋体" w:eastAsia="宋体" w:cs="宋体"/>
          <w:color w:val="auto"/>
          <w:sz w:val="28"/>
          <w:szCs w:val="28"/>
          <w:highlight w:val="none"/>
        </w:rPr>
        <w:t>发布成交公告，公告期限为1个工作日。</w:t>
      </w:r>
    </w:p>
    <w:p w14:paraId="3F9830A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若有充分证据证明，成交供应商出现下列情况之一的，一经查实，将被取消成交资格：</w:t>
      </w:r>
    </w:p>
    <w:p w14:paraId="4C8FF24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（1）提供虚假材料谋取成交的；</w:t>
      </w:r>
    </w:p>
    <w:p w14:paraId="494E65A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5F9FC6E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0F9DC3EA">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3271AC7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4DF3385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06C6126B">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7BD430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1.7有下列情形之一的，视为响应供应商串通响应，响应无效：</w:t>
      </w:r>
    </w:p>
    <w:p w14:paraId="32C21BB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5BAD4AB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22181A2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11B05BE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5C291E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0464DEE2">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2CC736E8">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71921B99">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0D39BB10">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w:t>
      </w: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w:t>
      </w: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7ACA1FAA">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372DA835">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）要求的格式和内容进行填写。供应商如组成联合体参加响应，则《质疑函范本》中要求签字、盖章、加盖公章之处，联合体各方均须按要求签字、盖章、加盖公章。</w:t>
      </w:r>
    </w:p>
    <w:p w14:paraId="6D9ABF02">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w:t>
      </w:r>
    </w:p>
    <w:p w14:paraId="649EB40C">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供应商于法定期限内提起质疑，向采购人以书面形式提交质疑函。</w:t>
      </w:r>
    </w:p>
    <w:p w14:paraId="1807E479">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01D4AA30">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569197B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A75AAF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7F2B7BC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2392D4E">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268BEE44">
      <w:pPr>
        <w:keepNext w:val="0"/>
        <w:keepLines w:val="0"/>
        <w:pageBreakBefore w:val="0"/>
        <w:kinsoku/>
        <w:wordWrap/>
        <w:overflowPunct/>
        <w:topLinePunct w:val="0"/>
        <w:autoSpaceDE/>
        <w:autoSpaceDN/>
        <w:bidi w:val="0"/>
        <w:adjustRightInd w:val="0"/>
        <w:snapToGrid w:val="0"/>
        <w:spacing w:line="480" w:lineRule="exact"/>
        <w:ind w:firstLine="546" w:firstLineChars="19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614073E1">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492F537F">
      <w:pPr>
        <w:pStyle w:val="37"/>
        <w:keepNext w:val="0"/>
        <w:keepLines w:val="0"/>
        <w:pageBreakBefore w:val="0"/>
        <w:kinsoku/>
        <w:wordWrap/>
        <w:overflowPunct/>
        <w:topLinePunct w:val="0"/>
        <w:autoSpaceDE/>
        <w:autoSpaceDN/>
        <w:bidi w:val="0"/>
        <w:adjustRightInd w:val="0"/>
        <w:snapToGrid w:val="0"/>
        <w:spacing w:line="480" w:lineRule="exact"/>
        <w:ind w:left="0" w:firstLine="56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公告成交结果的同时，采购</w:t>
      </w:r>
      <w:r>
        <w:rPr>
          <w:rFonts w:hint="eastAsia" w:ascii="宋体" w:hAnsi="宋体" w:cs="宋体"/>
          <w:color w:val="auto"/>
          <w:sz w:val="28"/>
          <w:szCs w:val="28"/>
          <w:highlight w:val="none"/>
          <w:lang w:eastAsia="zh-CN"/>
        </w:rPr>
        <w:t>人</w:t>
      </w:r>
      <w:r>
        <w:rPr>
          <w:rFonts w:hint="eastAsia" w:ascii="宋体" w:hAnsi="宋体" w:eastAsia="宋体" w:cs="宋体"/>
          <w:bCs/>
          <w:color w:val="auto"/>
          <w:sz w:val="28"/>
          <w:szCs w:val="28"/>
          <w:highlight w:val="none"/>
        </w:rPr>
        <w:t>向成交供应商发放成交通知书。</w:t>
      </w:r>
    </w:p>
    <w:p w14:paraId="3C2F48E1">
      <w:pPr>
        <w:pStyle w:val="37"/>
        <w:keepNext w:val="0"/>
        <w:keepLines w:val="0"/>
        <w:pageBreakBefore w:val="0"/>
        <w:kinsoku/>
        <w:wordWrap/>
        <w:overflowPunct/>
        <w:topLinePunct w:val="0"/>
        <w:autoSpaceDE/>
        <w:autoSpaceDN/>
        <w:bidi w:val="0"/>
        <w:adjustRightInd w:val="0"/>
        <w:snapToGrid w:val="0"/>
        <w:spacing w:line="480" w:lineRule="exact"/>
        <w:ind w:left="0"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78670B51">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、授予合同</w:t>
      </w:r>
    </w:p>
    <w:p w14:paraId="242A1A9D">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7E4BB9FF">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1.1成交供应商应当在成交通知书发出之日起三十日内，按照采购文件确定的事项与采购人签订政府采购合同。</w:t>
      </w:r>
    </w:p>
    <w:p w14:paraId="3A2B57FC">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2BDB2B33">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151667">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4E091CD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EA489D9">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2336DEBB">
      <w:pPr>
        <w:keepNext w:val="0"/>
        <w:keepLines w:val="0"/>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rPr>
        <w:t>、其他说明</w:t>
      </w:r>
    </w:p>
    <w:p w14:paraId="0B0B781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5209C644">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采购人</w:t>
      </w:r>
      <w:r>
        <w:rPr>
          <w:rFonts w:hint="eastAsia" w:ascii="宋体" w:hAnsi="宋体" w:eastAsia="宋体" w:cs="宋体"/>
          <w:color w:val="auto"/>
          <w:sz w:val="28"/>
          <w:szCs w:val="28"/>
          <w:highlight w:val="none"/>
        </w:rPr>
        <w:t>和询价小组不向未成交的响应供应商解释未成交原因，也不公布评审过程中的相关细节。</w:t>
      </w:r>
    </w:p>
    <w:p w14:paraId="3433F5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ascii="宋体" w:hAnsi="宋体" w:eastAsia="宋体" w:cs="宋体"/>
          <w:b/>
          <w:bCs/>
          <w:color w:val="auto"/>
          <w:spacing w:val="0"/>
          <w:sz w:val="28"/>
          <w:szCs w:val="28"/>
          <w:highlight w:val="none"/>
        </w:rPr>
        <w:sectPr>
          <w:footerReference r:id="rId3" w:type="default"/>
          <w:pgSz w:w="11907" w:h="16839"/>
          <w:pgMar w:top="1431" w:right="1419" w:bottom="1153" w:left="1596" w:header="0" w:footer="988" w:gutter="0"/>
          <w:pgNumType w:fmt="decimal"/>
          <w:cols w:space="720" w:num="1"/>
        </w:sectPr>
      </w:pPr>
      <w:r>
        <w:rPr>
          <w:rFonts w:hint="eastAsia" w:ascii="宋体" w:hAnsi="宋体" w:eastAsia="宋体" w:cs="宋体"/>
          <w:b/>
          <w:bCs/>
          <w:color w:val="auto"/>
          <w:spacing w:val="0"/>
          <w:sz w:val="28"/>
          <w:szCs w:val="28"/>
          <w:highlight w:val="none"/>
          <w:lang w:val="en-US" w:eastAsia="zh-CN"/>
        </w:rPr>
        <w:t>3.</w:t>
      </w:r>
      <w:r>
        <w:rPr>
          <w:rFonts w:hint="eastAsia" w:ascii="宋体" w:hAnsi="宋体" w:eastAsia="宋体" w:cs="宋体"/>
          <w:b/>
          <w:bCs/>
          <w:color w:val="auto"/>
          <w:spacing w:val="0"/>
          <w:sz w:val="28"/>
          <w:szCs w:val="28"/>
          <w:highlight w:val="none"/>
        </w:rPr>
        <w:t>已被列入</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供应商不良信用库的单位不得参与</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及下属子公司任何项目投标。</w:t>
      </w:r>
    </w:p>
    <w:p w14:paraId="36553AD2">
      <w:pPr>
        <w:pStyle w:val="4"/>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2" w:name="_Toc32735"/>
      <w:r>
        <w:rPr>
          <w:rFonts w:hint="eastAsia" w:ascii="宋体" w:hAnsi="宋体" w:eastAsia="宋体" w:cs="宋体"/>
          <w:b w:val="0"/>
          <w:color w:val="auto"/>
          <w:sz w:val="36"/>
          <w:szCs w:val="36"/>
          <w:highlight w:val="none"/>
        </w:rPr>
        <w:t>第三部分  项目需求</w:t>
      </w:r>
    </w:p>
    <w:p w14:paraId="578D4BF4">
      <w:pPr>
        <w:spacing w:before="141" w:line="325" w:lineRule="auto"/>
        <w:ind w:right="63" w:firstLine="576"/>
        <w:rPr>
          <w:rFonts w:ascii="宋体" w:hAnsi="宋体" w:eastAsia="宋体" w:cs="宋体"/>
          <w:color w:val="auto"/>
          <w:sz w:val="28"/>
          <w:szCs w:val="28"/>
          <w:highlight w:val="none"/>
        </w:rPr>
      </w:pPr>
      <w:bookmarkStart w:id="53" w:name="_Toc82505665"/>
      <w:r>
        <w:rPr>
          <w:rFonts w:ascii="宋体" w:hAnsi="宋体" w:eastAsia="宋体" w:cs="宋体"/>
          <w:b/>
          <w:bCs/>
          <w:color w:val="auto"/>
          <w:spacing w:val="-6"/>
          <w:sz w:val="28"/>
          <w:szCs w:val="28"/>
          <w:highlight w:val="none"/>
        </w:rPr>
        <w:t>响应供应商在制作响应文件时仔细研究项目需求说明。项目需求包括</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1"/>
          <w:sz w:val="28"/>
          <w:szCs w:val="28"/>
          <w:highlight w:val="none"/>
        </w:rPr>
        <w:t>技术要求和商务要求:技术要求是指对采购标的功能和质量要求，包括性</w:t>
      </w:r>
      <w:r>
        <w:rPr>
          <w:rFonts w:ascii="宋体" w:hAnsi="宋体" w:eastAsia="宋体" w:cs="宋体"/>
          <w:color w:val="auto"/>
          <w:spacing w:val="11"/>
          <w:sz w:val="28"/>
          <w:szCs w:val="28"/>
          <w:highlight w:val="none"/>
        </w:rPr>
        <w:t xml:space="preserve"> </w:t>
      </w:r>
      <w:r>
        <w:rPr>
          <w:rFonts w:ascii="宋体" w:hAnsi="宋体" w:eastAsia="宋体" w:cs="宋体"/>
          <w:b/>
          <w:bCs/>
          <w:color w:val="auto"/>
          <w:spacing w:val="-11"/>
          <w:sz w:val="28"/>
          <w:szCs w:val="28"/>
          <w:highlight w:val="none"/>
        </w:rPr>
        <w:t>能、材料、结构、外观、安全，或者服务内容和标准等</w:t>
      </w:r>
      <w:r>
        <w:rPr>
          <w:rFonts w:ascii="宋体" w:hAnsi="宋体" w:eastAsia="宋体" w:cs="宋体"/>
          <w:color w:val="auto"/>
          <w:spacing w:val="-81"/>
          <w:sz w:val="28"/>
          <w:szCs w:val="28"/>
          <w:highlight w:val="none"/>
        </w:rPr>
        <w:t xml:space="preserve"> </w:t>
      </w:r>
      <w:r>
        <w:rPr>
          <w:rFonts w:ascii="宋体" w:hAnsi="宋体" w:eastAsia="宋体" w:cs="宋体"/>
          <w:b/>
          <w:bCs/>
          <w:color w:val="auto"/>
          <w:spacing w:val="-11"/>
          <w:sz w:val="28"/>
          <w:szCs w:val="28"/>
          <w:highlight w:val="none"/>
        </w:rPr>
        <w:t>;商务要求是指取得</w:t>
      </w:r>
      <w:r>
        <w:rPr>
          <w:rFonts w:ascii="宋体" w:hAnsi="宋体" w:eastAsia="宋体" w:cs="宋体"/>
          <w:color w:val="auto"/>
          <w:sz w:val="28"/>
          <w:szCs w:val="28"/>
          <w:highlight w:val="none"/>
        </w:rPr>
        <w:t xml:space="preserve"> </w:t>
      </w:r>
      <w:r>
        <w:rPr>
          <w:rFonts w:ascii="宋体" w:hAnsi="宋体" w:eastAsia="宋体" w:cs="宋体"/>
          <w:b/>
          <w:bCs/>
          <w:color w:val="auto"/>
          <w:spacing w:val="-6"/>
          <w:sz w:val="28"/>
          <w:szCs w:val="28"/>
          <w:highlight w:val="none"/>
        </w:rPr>
        <w:t>采购标的的时间、地点、财务和服务要求，包括交付（实施）的时间（期</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10"/>
          <w:sz w:val="28"/>
          <w:szCs w:val="28"/>
          <w:highlight w:val="none"/>
        </w:rPr>
        <w:t>限）和地点（范围</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付款条件（进度和方法</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包装和运输，售后服务，</w:t>
      </w:r>
      <w:r>
        <w:rPr>
          <w:rFonts w:ascii="宋体" w:hAnsi="宋体" w:eastAsia="宋体" w:cs="宋体"/>
          <w:b/>
          <w:bCs/>
          <w:color w:val="auto"/>
          <w:spacing w:val="-5"/>
          <w:sz w:val="28"/>
          <w:szCs w:val="28"/>
          <w:highlight w:val="none"/>
        </w:rPr>
        <w:t>保险等。</w:t>
      </w:r>
    </w:p>
    <w:p w14:paraId="563835C1">
      <w:pPr>
        <w:spacing w:before="40" w:line="323" w:lineRule="auto"/>
        <w:ind w:left="1" w:right="64" w:firstLine="575"/>
        <w:jc w:val="both"/>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响应供应商不能简单照搬照抄采购文件项目需求说明中的技术、商务</w:t>
      </w:r>
      <w:r>
        <w:rPr>
          <w:rFonts w:ascii="宋体" w:hAnsi="宋体" w:eastAsia="宋体" w:cs="宋体"/>
          <w:b/>
          <w:bCs/>
          <w:color w:val="auto"/>
          <w:spacing w:val="-5"/>
          <w:sz w:val="28"/>
          <w:szCs w:val="28"/>
          <w:highlight w:val="none"/>
        </w:rPr>
        <w:t>要求，必须作实事求是的响应。如响应供应商提供的货物和服务同</w:t>
      </w:r>
      <w:r>
        <w:rPr>
          <w:rFonts w:ascii="宋体" w:hAnsi="宋体" w:eastAsia="宋体" w:cs="宋体"/>
          <w:b/>
          <w:bCs/>
          <w:color w:val="auto"/>
          <w:spacing w:val="-6"/>
          <w:sz w:val="28"/>
          <w:szCs w:val="28"/>
          <w:highlight w:val="none"/>
        </w:rPr>
        <w:t>采购人</w:t>
      </w:r>
      <w:r>
        <w:rPr>
          <w:rFonts w:ascii="宋体" w:hAnsi="宋体" w:eastAsia="宋体" w:cs="宋体"/>
          <w:b/>
          <w:bCs/>
          <w:color w:val="auto"/>
          <w:spacing w:val="-5"/>
          <w:sz w:val="28"/>
          <w:szCs w:val="28"/>
          <w:highlight w:val="none"/>
        </w:rPr>
        <w:t>提出的项目需求说明中的技术、商务要求不同的，必须</w:t>
      </w:r>
      <w:r>
        <w:rPr>
          <w:rFonts w:hint="eastAsia" w:ascii="宋体" w:hAnsi="宋体" w:cs="宋体"/>
          <w:b/>
          <w:bCs/>
          <w:color w:val="auto"/>
          <w:spacing w:val="-5"/>
          <w:sz w:val="28"/>
          <w:szCs w:val="28"/>
          <w:highlight w:val="none"/>
          <w:lang w:val="en-US" w:eastAsia="zh-CN"/>
        </w:rPr>
        <w:t>在投标文件内</w:t>
      </w:r>
      <w:r>
        <w:rPr>
          <w:rFonts w:ascii="宋体" w:hAnsi="宋体" w:eastAsia="宋体" w:cs="宋体"/>
          <w:b/>
          <w:bCs/>
          <w:color w:val="auto"/>
          <w:spacing w:val="-3"/>
          <w:sz w:val="28"/>
          <w:szCs w:val="28"/>
          <w:highlight w:val="none"/>
        </w:rPr>
        <w:t>明示。</w:t>
      </w:r>
    </w:p>
    <w:p w14:paraId="4E86A44E">
      <w:pPr>
        <w:spacing w:before="42" w:line="220" w:lineRule="auto"/>
        <w:ind w:left="563"/>
        <w:rPr>
          <w:rFonts w:ascii="宋体" w:hAnsi="宋体" w:eastAsia="宋体" w:cs="宋体"/>
          <w:color w:val="auto"/>
          <w:sz w:val="28"/>
          <w:szCs w:val="28"/>
          <w:highlight w:val="none"/>
        </w:rPr>
      </w:pPr>
      <w:r>
        <w:rPr>
          <w:rFonts w:ascii="宋体" w:hAnsi="宋体" w:eastAsia="宋体" w:cs="宋体"/>
          <w:b/>
          <w:bCs/>
          <w:color w:val="auto"/>
          <w:spacing w:val="-12"/>
          <w:sz w:val="28"/>
          <w:szCs w:val="28"/>
          <w:highlight w:val="none"/>
        </w:rPr>
        <w:t>其内容包含：</w:t>
      </w:r>
    </w:p>
    <w:p w14:paraId="2ED6F115">
      <w:pPr>
        <w:spacing w:before="166" w:line="219" w:lineRule="auto"/>
        <w:ind w:left="567"/>
        <w:outlineLvl w:val="3"/>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一、采购货物清单：</w:t>
      </w:r>
    </w:p>
    <w:p w14:paraId="079E9E86">
      <w:pPr>
        <w:spacing w:line="73" w:lineRule="auto"/>
        <w:rPr>
          <w:rFonts w:ascii="Arial"/>
          <w:color w:val="auto"/>
          <w:sz w:val="2"/>
          <w:highlight w:val="none"/>
        </w:rPr>
      </w:pPr>
    </w:p>
    <w:tbl>
      <w:tblPr>
        <w:tblStyle w:val="16"/>
        <w:tblW w:w="50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1787"/>
        <w:gridCol w:w="1608"/>
        <w:gridCol w:w="516"/>
        <w:gridCol w:w="660"/>
        <w:gridCol w:w="4160"/>
      </w:tblGrid>
      <w:tr w14:paraId="3F1C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4DE2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2D0E6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主要部件名称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579E4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性能参数</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3D961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AFE34F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w:t>
            </w:r>
          </w:p>
          <w:p w14:paraId="4692A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量</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6476CC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备注</w:t>
            </w:r>
          </w:p>
        </w:tc>
      </w:tr>
      <w:tr w14:paraId="6D89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39EB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F5F2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给水增压设备(A区) (二用一备)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7B86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6"/>
                <w:kern w:val="0"/>
                <w:sz w:val="21"/>
                <w:szCs w:val="21"/>
                <w:u w:val="none"/>
                <w:lang w:val="en-US" w:eastAsia="zh-CN" w:bidi="ar"/>
              </w:rPr>
              <w:t xml:space="preserve">流量：14.53m³/H </w:t>
            </w:r>
            <w:r>
              <w:rPr>
                <w:rFonts w:hint="eastAsia" w:ascii="仿宋" w:hAnsi="仿宋" w:eastAsia="仿宋" w:cs="仿宋"/>
                <w:i w:val="0"/>
                <w:iCs w:val="0"/>
                <w:color w:val="000000"/>
                <w:kern w:val="0"/>
                <w:sz w:val="21"/>
                <w:szCs w:val="21"/>
                <w:u w:val="none"/>
                <w:lang w:val="en-US" w:eastAsia="zh-CN" w:bidi="ar"/>
              </w:rPr>
              <w:t xml:space="preserve"> 扬程：48.84米 功率：4KW</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70C4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0492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7DC719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水泵、进入口气压罐需硬管连接，压力罐等级1.6MPA，不小于80L、整体不锈钢底座基础、直径不小于600稳流罐（实测壁厚5MM）、水泵进水偏心变径、出口同心变径，至少大一级、水泵进出口先后柔性接头，出水总管距离地面1M高度，</w:t>
            </w:r>
            <w:r>
              <w:rPr>
                <w:rFonts w:hint="eastAsia" w:ascii="仿宋" w:hAnsi="仿宋" w:eastAsia="仿宋" w:cs="仿宋"/>
                <w:b/>
                <w:bCs/>
                <w:i w:val="0"/>
                <w:iCs w:val="0"/>
                <w:color w:val="000000"/>
                <w:kern w:val="0"/>
                <w:sz w:val="21"/>
                <w:szCs w:val="21"/>
                <w:highlight w:val="none"/>
                <w:u w:val="none"/>
                <w:lang w:val="en-US" w:eastAsia="zh-CN" w:bidi="ar"/>
              </w:rPr>
              <w:t>阀门需采用投标商的自有品牌</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b/>
                <w:bCs/>
                <w:i w:val="0"/>
                <w:iCs w:val="0"/>
                <w:color w:val="000000"/>
                <w:kern w:val="0"/>
                <w:sz w:val="21"/>
                <w:szCs w:val="21"/>
                <w:highlight w:val="none"/>
                <w:u w:val="none"/>
                <w:lang w:val="en-US" w:eastAsia="zh-CN" w:bidi="ar"/>
              </w:rPr>
              <w:t>提供检测报告）。</w:t>
            </w:r>
          </w:p>
        </w:tc>
      </w:tr>
      <w:tr w14:paraId="7FE2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1804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281A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给水增压设备(B区) (二用一备)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BE93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6"/>
                <w:kern w:val="0"/>
                <w:sz w:val="21"/>
                <w:szCs w:val="21"/>
                <w:u w:val="none"/>
                <w:lang w:val="en-US" w:eastAsia="zh-CN" w:bidi="ar"/>
              </w:rPr>
              <w:t xml:space="preserve">流量：13.65m³/H </w:t>
            </w:r>
            <w:r>
              <w:rPr>
                <w:rFonts w:hint="eastAsia" w:ascii="仿宋" w:hAnsi="仿宋" w:eastAsia="仿宋" w:cs="仿宋"/>
                <w:i w:val="0"/>
                <w:iCs w:val="0"/>
                <w:color w:val="000000"/>
                <w:kern w:val="0"/>
                <w:sz w:val="21"/>
                <w:szCs w:val="21"/>
                <w:u w:val="none"/>
                <w:lang w:val="en-US" w:eastAsia="zh-CN" w:bidi="ar"/>
              </w:rPr>
              <w:t xml:space="preserve"> 扬程：61.97米 功率：4KW</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DD11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3898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922822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水泵、进入口气压罐需硬管连接，压力罐等级1.6MPA，不小于80L、整体不锈钢底座基础、直径不小于600稳流罐（实测壁厚5MM）、水泵进水偏心变径、出口同心变径，至少大一级、水泵进出口先后柔性接头，出水总管距离地面1M高度，</w:t>
            </w:r>
            <w:r>
              <w:rPr>
                <w:rFonts w:hint="eastAsia" w:ascii="仿宋" w:hAnsi="仿宋" w:eastAsia="仿宋" w:cs="仿宋"/>
                <w:b/>
                <w:bCs/>
                <w:i w:val="0"/>
                <w:iCs w:val="0"/>
                <w:color w:val="000000"/>
                <w:kern w:val="0"/>
                <w:sz w:val="21"/>
                <w:szCs w:val="21"/>
                <w:highlight w:val="none"/>
                <w:u w:val="none"/>
                <w:lang w:val="en-US" w:eastAsia="zh-CN" w:bidi="ar"/>
              </w:rPr>
              <w:t>阀门需采用投标商的自有品牌（提供检测报告）。</w:t>
            </w:r>
          </w:p>
        </w:tc>
      </w:tr>
      <w:tr w14:paraId="3C62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B565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A5AC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给水增压设备(C区) (二用一备)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F4846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6"/>
                <w:kern w:val="0"/>
                <w:sz w:val="21"/>
                <w:szCs w:val="21"/>
                <w:u w:val="none"/>
                <w:lang w:val="en-US" w:eastAsia="zh-CN" w:bidi="ar"/>
              </w:rPr>
              <w:t xml:space="preserve">流量：14.58m³/H </w:t>
            </w:r>
            <w:r>
              <w:rPr>
                <w:rFonts w:hint="eastAsia" w:ascii="仿宋" w:hAnsi="仿宋" w:eastAsia="仿宋" w:cs="仿宋"/>
                <w:i w:val="0"/>
                <w:iCs w:val="0"/>
                <w:color w:val="000000"/>
                <w:kern w:val="0"/>
                <w:sz w:val="21"/>
                <w:szCs w:val="21"/>
                <w:u w:val="none"/>
                <w:lang w:val="en-US" w:eastAsia="zh-CN" w:bidi="ar"/>
              </w:rPr>
              <w:t xml:space="preserve"> 扬程：85.12米 功率：5.5KW</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488C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510A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6F86A35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设备（水泵、进入口气压罐需硬管连接，压力罐等级1.6MPA，不小于80L、整体不锈钢底座基础、直径不小于600稳流罐（实测壁厚5MM）、水泵进水偏心变径、出口同心变径，至少大一级、水泵进出口先后柔性接头，出水总管距离地面1M高度，</w:t>
            </w:r>
            <w:r>
              <w:rPr>
                <w:rFonts w:hint="eastAsia" w:ascii="仿宋" w:hAnsi="仿宋" w:eastAsia="仿宋" w:cs="仿宋"/>
                <w:b/>
                <w:bCs/>
                <w:i w:val="0"/>
                <w:iCs w:val="0"/>
                <w:color w:val="000000"/>
                <w:kern w:val="0"/>
                <w:sz w:val="21"/>
                <w:szCs w:val="21"/>
                <w:highlight w:val="none"/>
                <w:u w:val="none"/>
                <w:lang w:val="en-US" w:eastAsia="zh-CN" w:bidi="ar"/>
              </w:rPr>
              <w:t>阀门需采用投标商的自有品牌（提供检测报告）。</w:t>
            </w:r>
          </w:p>
        </w:tc>
      </w:tr>
      <w:tr w14:paraId="25F8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A49B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0B32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增压泵</w:t>
            </w:r>
            <w:r>
              <w:rPr>
                <w:rStyle w:val="43"/>
                <w:rFonts w:hint="eastAsia" w:ascii="仿宋" w:hAnsi="仿宋" w:eastAsia="仿宋" w:cs="仿宋"/>
                <w:sz w:val="21"/>
                <w:szCs w:val="21"/>
                <w:lang w:val="en-US" w:eastAsia="zh-CN" w:bidi="ar"/>
              </w:rPr>
              <w:t>(</w:t>
            </w:r>
            <w:r>
              <w:rPr>
                <w:rStyle w:val="44"/>
                <w:rFonts w:hint="eastAsia" w:ascii="仿宋" w:hAnsi="仿宋" w:eastAsia="仿宋" w:cs="仿宋"/>
                <w:sz w:val="21"/>
                <w:szCs w:val="21"/>
                <w:lang w:val="en-US" w:eastAsia="zh-CN" w:bidi="ar"/>
              </w:rPr>
              <w:t>调峰</w:t>
            </w:r>
            <w:r>
              <w:rPr>
                <w:rStyle w:val="43"/>
                <w:rFonts w:hint="eastAsia" w:ascii="仿宋" w:hAnsi="仿宋" w:eastAsia="仿宋" w:cs="仿宋"/>
                <w:sz w:val="21"/>
                <w:szCs w:val="21"/>
                <w:lang w:val="en-US" w:eastAsia="zh-CN" w:bidi="ar"/>
              </w:rPr>
              <w:t>)</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F4E8E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pacing w:val="-6"/>
                <w:kern w:val="0"/>
                <w:sz w:val="21"/>
                <w:szCs w:val="21"/>
                <w:u w:val="none"/>
                <w:lang w:val="en-US" w:eastAsia="zh-CN" w:bidi="ar"/>
              </w:rPr>
              <w:t xml:space="preserve">流量：30.68m³/H  </w:t>
            </w:r>
            <w:r>
              <w:rPr>
                <w:rFonts w:hint="eastAsia" w:ascii="仿宋" w:hAnsi="仿宋" w:eastAsia="仿宋" w:cs="仿宋"/>
                <w:i w:val="0"/>
                <w:iCs w:val="0"/>
                <w:color w:val="000000"/>
                <w:kern w:val="0"/>
                <w:sz w:val="21"/>
                <w:szCs w:val="21"/>
                <w:u w:val="none"/>
                <w:lang w:val="en-US" w:eastAsia="zh-CN" w:bidi="ar"/>
              </w:rPr>
              <w:t xml:space="preserve"> 扬程：36.95米  </w:t>
            </w:r>
          </w:p>
          <w:p w14:paraId="46FA7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功率：5.5KW</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A581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9211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84160CE">
            <w:pPr>
              <w:jc w:val="center"/>
              <w:rPr>
                <w:rFonts w:hint="eastAsia" w:ascii="仿宋" w:hAnsi="仿宋" w:eastAsia="仿宋" w:cs="仿宋"/>
                <w:i w:val="0"/>
                <w:iCs w:val="0"/>
                <w:color w:val="000000"/>
                <w:sz w:val="21"/>
                <w:szCs w:val="21"/>
                <w:u w:val="none"/>
              </w:rPr>
            </w:pPr>
          </w:p>
        </w:tc>
      </w:tr>
      <w:tr w14:paraId="632F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ABF6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771D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无缝不锈钢管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E3D1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E6E0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80A4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7E66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食品级304不锈钢无缝管道</w:t>
            </w:r>
          </w:p>
        </w:tc>
      </w:tr>
      <w:tr w14:paraId="3D57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A174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4744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无缝不锈钢管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4121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583E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97A7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74.5</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F105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食品级304不锈钢无缝管道</w:t>
            </w:r>
          </w:p>
        </w:tc>
      </w:tr>
      <w:tr w14:paraId="0052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E2CA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D0E3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无缝不锈钢管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02AC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C28E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1193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81F6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食品级304不锈钢无缝管道</w:t>
            </w:r>
          </w:p>
        </w:tc>
      </w:tr>
      <w:tr w14:paraId="5E61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BFC7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3451B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无缝不锈钢管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607E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59A2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554C1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6B53A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食品级304不锈钢无缝管道</w:t>
            </w:r>
          </w:p>
        </w:tc>
      </w:tr>
      <w:tr w14:paraId="494C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E8972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F80B5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不锈钢焊接</w:t>
            </w:r>
          </w:p>
          <w:p w14:paraId="53EB8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7A4C6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8714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C420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8E9C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741A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72DCAF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65B9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不锈钢焊接</w:t>
            </w:r>
          </w:p>
          <w:p w14:paraId="71403B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45CF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BEF0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D466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386E70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6BBF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5A5A91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F376C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不锈钢焊接</w:t>
            </w:r>
          </w:p>
          <w:p w14:paraId="3C2F8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A0D5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6E89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56D1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F597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1787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33F3B4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BBCAC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不锈钢弯头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C1D39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DN150*90°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AEF26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31C3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BC17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6F2A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364D3C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8EA9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不锈钢弯头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5015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DN100*90°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FE08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AADF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4D3B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7035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AED73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03CD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不锈钢弯头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4FF2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DN20*90°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DE04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90A6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CBE8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3C51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86DB23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3827C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不锈钢等径三通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366A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73080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49172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D3491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1D1F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D1D1E0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07C1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不锈钢等径三通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34BA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AD73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2514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E8461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1451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0D1471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3893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不锈钢异径三通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0E6D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A264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AFA5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5F4B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3269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FF0FC8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D6CB6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不锈钢异径三通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68D5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F2E8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9D65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D9CA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420C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E011AF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19</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C3090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不锈钢异径三通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0210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1353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5B5F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3E9ED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1F4A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4BDFFD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20</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D8A1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不锈钢异径三通</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2173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2422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0319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2E2C0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食品级304不锈钢材质</w:t>
            </w:r>
          </w:p>
        </w:tc>
      </w:tr>
      <w:tr w14:paraId="725A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E1E161F">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21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2AD5F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法兰式不锈钢大小头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C14B6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DN150*100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5942A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409BF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525DF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食品级</w:t>
            </w:r>
            <w:r>
              <w:rPr>
                <w:rFonts w:hint="eastAsia" w:ascii="仿宋" w:hAnsi="仿宋" w:eastAsia="仿宋" w:cs="仿宋"/>
                <w:i w:val="0"/>
                <w:iCs w:val="0"/>
                <w:color w:val="auto"/>
                <w:kern w:val="0"/>
                <w:sz w:val="21"/>
                <w:szCs w:val="21"/>
                <w:u w:val="none"/>
                <w:lang w:val="en-US" w:eastAsia="zh-CN" w:bidi="ar"/>
              </w:rPr>
              <w:t>304不锈钢材质</w:t>
            </w:r>
          </w:p>
        </w:tc>
      </w:tr>
      <w:tr w14:paraId="42B1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4B49AF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DBE9B2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法兰衬胶蝶阀电动头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13AED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779F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9895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CDBE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0BAA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67140D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3234FC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法兰衬胶蝶阀电动头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BCB5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3B8A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40E6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7BA1E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DB8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0A60E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A413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不锈钢伸缩节</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A72F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(VSSJA-2)  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B005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7733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214656E8">
            <w:pPr>
              <w:jc w:val="center"/>
              <w:rPr>
                <w:rFonts w:hint="eastAsia" w:ascii="仿宋" w:hAnsi="仿宋" w:eastAsia="仿宋" w:cs="仿宋"/>
                <w:i w:val="0"/>
                <w:iCs w:val="0"/>
                <w:color w:val="000000"/>
                <w:sz w:val="21"/>
                <w:szCs w:val="21"/>
                <w:u w:val="none"/>
              </w:rPr>
            </w:pPr>
          </w:p>
        </w:tc>
      </w:tr>
      <w:tr w14:paraId="4D6D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F5E37C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C3AE3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不锈钢伸缩节</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DAB0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（VSSJA-2） 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2407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CF2E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34A1B0F1">
            <w:pPr>
              <w:jc w:val="center"/>
              <w:rPr>
                <w:rFonts w:hint="eastAsia" w:ascii="仿宋" w:hAnsi="仿宋" w:eastAsia="仿宋" w:cs="仿宋"/>
                <w:i w:val="0"/>
                <w:iCs w:val="0"/>
                <w:color w:val="000000"/>
                <w:sz w:val="21"/>
                <w:szCs w:val="21"/>
                <w:u w:val="none"/>
              </w:rPr>
            </w:pPr>
          </w:p>
        </w:tc>
      </w:tr>
      <w:tr w14:paraId="364B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6F74F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B0B9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不锈钢法兰波纹补偿器</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93F3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3528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8883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6131F27F">
            <w:pPr>
              <w:jc w:val="center"/>
              <w:rPr>
                <w:rFonts w:hint="eastAsia" w:ascii="仿宋" w:hAnsi="仿宋" w:eastAsia="仿宋" w:cs="仿宋"/>
                <w:i w:val="0"/>
                <w:iCs w:val="0"/>
                <w:color w:val="000000"/>
                <w:sz w:val="21"/>
                <w:szCs w:val="21"/>
                <w:u w:val="none"/>
              </w:rPr>
            </w:pPr>
          </w:p>
        </w:tc>
      </w:tr>
      <w:tr w14:paraId="1CE3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F5974A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5290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内衬不锈钢管卡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901C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31DA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9F513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34529E2">
            <w:pPr>
              <w:jc w:val="center"/>
              <w:rPr>
                <w:rFonts w:hint="eastAsia" w:ascii="仿宋" w:hAnsi="仿宋" w:eastAsia="仿宋" w:cs="仿宋"/>
                <w:i w:val="0"/>
                <w:iCs w:val="0"/>
                <w:color w:val="000000"/>
                <w:sz w:val="21"/>
                <w:szCs w:val="21"/>
                <w:u w:val="none"/>
              </w:rPr>
            </w:pPr>
          </w:p>
        </w:tc>
      </w:tr>
      <w:tr w14:paraId="792D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8BD5A6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1DF1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内衬不锈钢沟槽转换法兰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E2C4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124E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0A506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399D5A3">
            <w:pPr>
              <w:jc w:val="center"/>
              <w:rPr>
                <w:rFonts w:hint="eastAsia" w:ascii="仿宋" w:hAnsi="仿宋" w:eastAsia="仿宋" w:cs="仿宋"/>
                <w:i w:val="0"/>
                <w:iCs w:val="0"/>
                <w:color w:val="000000"/>
                <w:sz w:val="21"/>
                <w:szCs w:val="21"/>
                <w:u w:val="none"/>
              </w:rPr>
            </w:pPr>
          </w:p>
        </w:tc>
      </w:tr>
      <w:tr w14:paraId="247F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172E40A">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29</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5C6553E">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墙卡</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FA9E91A">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A849B47">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3E1844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5D36AC5">
            <w:pPr>
              <w:jc w:val="center"/>
              <w:rPr>
                <w:rFonts w:hint="eastAsia" w:ascii="仿宋" w:hAnsi="仿宋" w:eastAsia="仿宋" w:cs="仿宋"/>
                <w:i w:val="0"/>
                <w:iCs w:val="0"/>
                <w:color w:val="000000"/>
                <w:sz w:val="21"/>
                <w:szCs w:val="21"/>
                <w:u w:val="none"/>
              </w:rPr>
            </w:pPr>
          </w:p>
        </w:tc>
      </w:tr>
      <w:tr w14:paraId="14FF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3485A2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30</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535A9D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吊攀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478F96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03E3F71">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B9B59F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26AB5796">
            <w:pPr>
              <w:jc w:val="center"/>
              <w:rPr>
                <w:rFonts w:hint="eastAsia" w:ascii="仿宋" w:hAnsi="仿宋" w:eastAsia="仿宋" w:cs="仿宋"/>
                <w:i w:val="0"/>
                <w:iCs w:val="0"/>
                <w:color w:val="000000"/>
                <w:sz w:val="21"/>
                <w:szCs w:val="21"/>
                <w:u w:val="none"/>
              </w:rPr>
            </w:pPr>
          </w:p>
        </w:tc>
      </w:tr>
      <w:tr w14:paraId="760B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DDD505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31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9718D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不锈钢内螺纹</w:t>
            </w:r>
          </w:p>
          <w:p w14:paraId="194E168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闸阀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9D027D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 xml:space="preserve">DN20  </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C4B2EB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FF5D00D">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8D530AA">
            <w:pPr>
              <w:jc w:val="center"/>
              <w:rPr>
                <w:rFonts w:hint="eastAsia" w:ascii="仿宋" w:hAnsi="仿宋" w:eastAsia="仿宋" w:cs="仿宋"/>
                <w:i w:val="0"/>
                <w:iCs w:val="0"/>
                <w:color w:val="000000"/>
                <w:sz w:val="21"/>
                <w:szCs w:val="21"/>
                <w:u w:val="none"/>
              </w:rPr>
            </w:pPr>
          </w:p>
        </w:tc>
      </w:tr>
      <w:tr w14:paraId="332E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B21B5F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9BF65AB">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不锈钢水龙头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1BD275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2A959EF">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D7BFAFB">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0293630">
            <w:pPr>
              <w:jc w:val="center"/>
              <w:rPr>
                <w:rFonts w:hint="eastAsia" w:ascii="仿宋" w:hAnsi="仿宋" w:eastAsia="仿宋" w:cs="仿宋"/>
                <w:i w:val="0"/>
                <w:iCs w:val="0"/>
                <w:color w:val="000000"/>
                <w:sz w:val="21"/>
                <w:szCs w:val="21"/>
                <w:u w:val="none"/>
              </w:rPr>
            </w:pPr>
          </w:p>
        </w:tc>
      </w:tr>
      <w:tr w14:paraId="5F7C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6551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0726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管道支架</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7E7C99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不锈钢支架及不锈钢螺丝</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E2F4F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83809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709E676">
            <w:pPr>
              <w:jc w:val="center"/>
              <w:rPr>
                <w:rFonts w:hint="eastAsia" w:ascii="仿宋" w:hAnsi="仿宋" w:eastAsia="仿宋" w:cs="仿宋"/>
                <w:i w:val="0"/>
                <w:iCs w:val="0"/>
                <w:color w:val="000000"/>
                <w:sz w:val="21"/>
                <w:szCs w:val="21"/>
                <w:u w:val="none"/>
              </w:rPr>
            </w:pPr>
          </w:p>
        </w:tc>
      </w:tr>
      <w:tr w14:paraId="7D22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9C27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E5832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管道支架</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E25B98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不锈钢防震支架</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69387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9D228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1A27436">
            <w:pPr>
              <w:jc w:val="center"/>
              <w:rPr>
                <w:rFonts w:hint="eastAsia" w:ascii="仿宋" w:hAnsi="仿宋" w:eastAsia="仿宋" w:cs="仿宋"/>
                <w:i w:val="0"/>
                <w:iCs w:val="0"/>
                <w:color w:val="000000"/>
                <w:sz w:val="21"/>
                <w:szCs w:val="21"/>
                <w:u w:val="none"/>
              </w:rPr>
            </w:pPr>
          </w:p>
        </w:tc>
      </w:tr>
      <w:tr w14:paraId="147C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C7FF3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29971F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遥控浮球阀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519D7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0D37749">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DCF3993">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33959E3">
            <w:pPr>
              <w:jc w:val="center"/>
              <w:rPr>
                <w:rFonts w:hint="eastAsia" w:ascii="仿宋" w:hAnsi="仿宋" w:eastAsia="仿宋" w:cs="仿宋"/>
                <w:i w:val="0"/>
                <w:iCs w:val="0"/>
                <w:color w:val="auto"/>
                <w:sz w:val="21"/>
                <w:szCs w:val="21"/>
                <w:u w:val="none"/>
              </w:rPr>
            </w:pPr>
          </w:p>
        </w:tc>
      </w:tr>
      <w:tr w14:paraId="115D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3AB06B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9EE476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不锈钢内螺纹</w:t>
            </w:r>
          </w:p>
          <w:p w14:paraId="2A625B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球阀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90629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055CC61">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C888FAF">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5</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21F12DAB">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食品级304不锈钢材质</w:t>
            </w:r>
          </w:p>
        </w:tc>
      </w:tr>
      <w:tr w14:paraId="0EE3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5F3D8B8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0C838A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减压阀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6060F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4743976">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8226BAA">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1B41EE7D">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食品级304不锈钢材质</w:t>
            </w:r>
          </w:p>
        </w:tc>
      </w:tr>
      <w:tr w14:paraId="06C7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64B6E6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7D2C33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内螺纹Y型</w:t>
            </w:r>
          </w:p>
          <w:p w14:paraId="12A420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过滤器</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134FD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1577149">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E337948">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E136546">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2251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BC3EE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39</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3BD6C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水龙头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28ECF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A6C84D8">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E20270F">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EB790AB">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5E86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662C79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3D0D8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橡胶板止回阀</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905DCB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958D319">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777D112">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9ACB909">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18A2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182C5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41</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1E96E19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橡胶软接头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BE3D4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CEAF439">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6C78600">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2</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4968807">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3657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97698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42</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6001D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90度焊接弯头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2F17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57B41AF">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396D8B7">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E7AF3DE">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199E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40A6A1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43</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07E5A30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90度焊接弯头</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AA2E0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C7B2BFF">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1444E16C">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AD0F4DB">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39C0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2FE2B5B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44</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34425C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焊接同心变径</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2716BF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DN150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2F2A0BF">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D778B76">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58E2D10">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088F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7FF7CAC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45</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E53110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焊接同心变径</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A720B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A5E9011">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544488D">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4A586C9E">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4348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0E12E7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46</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9D4DA1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焊接偏心变径</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56FF8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BB70AF3">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AE9D7D5">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3A9644C5">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7E5B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12588D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47</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DC314C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焊接法兰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E83E7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DN80</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9DCBA64">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37E6189B">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0299B2C9">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r w14:paraId="1474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14:paraId="466E28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48</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D25BE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焊接法兰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53C11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984D702">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0F51847B">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2264" w:type="pct"/>
            <w:tcBorders>
              <w:top w:val="single" w:color="000000" w:sz="4" w:space="0"/>
              <w:left w:val="single" w:color="000000" w:sz="4" w:space="0"/>
              <w:bottom w:val="single" w:color="000000" w:sz="4" w:space="0"/>
              <w:right w:val="single" w:color="000000" w:sz="4" w:space="0"/>
            </w:tcBorders>
            <w:noWrap w:val="0"/>
            <w:vAlign w:val="center"/>
          </w:tcPr>
          <w:p w14:paraId="52C0AED3">
            <w:pPr>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食品级304不锈钢材质</w:t>
            </w:r>
          </w:p>
        </w:tc>
      </w:tr>
    </w:tbl>
    <w:p w14:paraId="65137379">
      <w:pPr>
        <w:keepNext w:val="0"/>
        <w:keepLines w:val="0"/>
        <w:pageBreakBefore w:val="0"/>
        <w:widowControl w:val="0"/>
        <w:kinsoku/>
        <w:wordWrap/>
        <w:overflowPunct/>
        <w:topLinePunct w:val="0"/>
        <w:autoSpaceDN/>
        <w:bidi w:val="0"/>
        <w:snapToGrid/>
        <w:spacing w:line="480" w:lineRule="exact"/>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rPr>
        <w:t>注：</w:t>
      </w:r>
      <w:r>
        <w:rPr>
          <w:rFonts w:hint="eastAsia" w:ascii="宋体" w:hAnsi="宋体" w:eastAsia="宋体" w:cs="宋体"/>
          <w:b/>
          <w:bCs/>
          <w:color w:val="auto"/>
          <w:kern w:val="0"/>
          <w:sz w:val="28"/>
          <w:szCs w:val="28"/>
          <w:lang w:val="en-US" w:eastAsia="zh-CN"/>
        </w:rPr>
        <w:t>1</w:t>
      </w: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eastAsia="zh-CN"/>
        </w:rPr>
        <w:t>本项目</w:t>
      </w:r>
      <w:r>
        <w:rPr>
          <w:rFonts w:hint="eastAsia" w:ascii="宋体" w:hAnsi="宋体" w:eastAsia="宋体" w:cs="宋体"/>
          <w:b/>
          <w:bCs/>
          <w:color w:val="auto"/>
          <w:kern w:val="0"/>
          <w:sz w:val="28"/>
          <w:szCs w:val="28"/>
          <w:highlight w:val="none"/>
          <w:lang w:eastAsia="zh-CN"/>
        </w:rPr>
        <w:t>核心产品：</w:t>
      </w:r>
      <w:r>
        <w:rPr>
          <w:rFonts w:hint="eastAsia" w:ascii="宋体" w:hAnsi="宋体" w:eastAsia="宋体" w:cs="宋体"/>
          <w:b/>
          <w:bCs/>
          <w:color w:val="auto"/>
          <w:kern w:val="0"/>
          <w:sz w:val="28"/>
          <w:szCs w:val="28"/>
          <w:highlight w:val="none"/>
          <w:lang w:val="en-US" w:eastAsia="zh-CN"/>
        </w:rPr>
        <w:t>给水增压设备。</w:t>
      </w:r>
    </w:p>
    <w:p w14:paraId="35BF5173">
      <w:pPr>
        <w:keepNext w:val="0"/>
        <w:keepLines w:val="0"/>
        <w:pageBreakBefore w:val="0"/>
        <w:widowControl w:val="0"/>
        <w:kinsoku/>
        <w:wordWrap/>
        <w:overflowPunct/>
        <w:topLinePunct w:val="0"/>
        <w:autoSpaceDN/>
        <w:bidi w:val="0"/>
        <w:snapToGrid/>
        <w:spacing w:line="480" w:lineRule="exact"/>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2.本次采购项目使用的参考品牌：给水增压设备（上海熊猫、浙江利欧、上海海德隆、上海凯源）；</w:t>
      </w:r>
    </w:p>
    <w:p w14:paraId="0F01FD38">
      <w:pPr>
        <w:keepNext w:val="0"/>
        <w:keepLines w:val="0"/>
        <w:pageBreakBefore w:val="0"/>
        <w:widowControl w:val="0"/>
        <w:kinsoku/>
        <w:wordWrap/>
        <w:overflowPunct/>
        <w:topLinePunct w:val="0"/>
        <w:autoSpaceDN/>
        <w:bidi w:val="0"/>
        <w:snapToGrid/>
        <w:spacing w:line="480" w:lineRule="exact"/>
        <w:ind w:firstLine="560" w:firstLineChars="200"/>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3.</w:t>
      </w:r>
      <w:r>
        <w:rPr>
          <w:rFonts w:hint="eastAsia" w:ascii="宋体" w:hAnsi="宋体" w:eastAsia="宋体" w:cs="宋体"/>
          <w:b w:val="0"/>
          <w:bCs w:val="0"/>
          <w:color w:val="auto"/>
          <w:kern w:val="0"/>
          <w:sz w:val="28"/>
          <w:szCs w:val="28"/>
          <w:highlight w:val="none"/>
        </w:rPr>
        <w:t>本次采购为预估数量，具体数量以采购方实际采购的数量为准，报价时请充分考虑。</w:t>
      </w:r>
    </w:p>
    <w:p w14:paraId="0A8D9FE3">
      <w:pPr>
        <w:keepNext w:val="0"/>
        <w:keepLines w:val="0"/>
        <w:pageBreakBefore w:val="0"/>
        <w:widowControl w:val="0"/>
        <w:kinsoku/>
        <w:wordWrap/>
        <w:overflowPunct/>
        <w:topLinePunct w:val="0"/>
        <w:autoSpaceDN/>
        <w:bidi w:val="0"/>
        <w:snapToGrid/>
        <w:spacing w:line="480" w:lineRule="exact"/>
        <w:ind w:firstLine="560" w:firstLineChars="200"/>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4.本项目配电设备自行接入，增压泵为背包式，</w:t>
      </w:r>
      <w:r>
        <w:rPr>
          <w:rFonts w:hint="eastAsia" w:ascii="宋体" w:hAnsi="宋体" w:eastAsia="宋体" w:cs="宋体"/>
          <w:b w:val="0"/>
          <w:bCs w:val="0"/>
          <w:color w:val="auto"/>
          <w:kern w:val="0"/>
          <w:sz w:val="28"/>
          <w:szCs w:val="28"/>
          <w:highlight w:val="none"/>
        </w:rPr>
        <w:t>所有设备参数</w:t>
      </w:r>
      <w:r>
        <w:rPr>
          <w:rFonts w:hint="eastAsia" w:ascii="宋体" w:hAnsi="宋体" w:eastAsia="宋体" w:cs="宋体"/>
          <w:b w:val="0"/>
          <w:bCs w:val="0"/>
          <w:color w:val="auto"/>
          <w:kern w:val="0"/>
          <w:sz w:val="28"/>
          <w:szCs w:val="28"/>
          <w:highlight w:val="none"/>
          <w:lang w:eastAsia="zh-CN"/>
        </w:rPr>
        <w:t>为最低要求，</w:t>
      </w:r>
      <w:r>
        <w:rPr>
          <w:rFonts w:hint="eastAsia" w:ascii="宋体" w:hAnsi="宋体" w:eastAsia="宋体" w:cs="宋体"/>
          <w:b w:val="0"/>
          <w:bCs w:val="0"/>
          <w:color w:val="auto"/>
          <w:kern w:val="0"/>
          <w:sz w:val="28"/>
          <w:szCs w:val="28"/>
          <w:highlight w:val="none"/>
        </w:rPr>
        <w:t>不允许负偏离，否则视为无效报价。</w:t>
      </w:r>
    </w:p>
    <w:p w14:paraId="7417DF3A">
      <w:pPr>
        <w:keepNext w:val="0"/>
        <w:keepLines w:val="0"/>
        <w:pageBreakBefore w:val="0"/>
        <w:widowControl w:val="0"/>
        <w:numPr>
          <w:ilvl w:val="0"/>
          <w:numId w:val="0"/>
        </w:numPr>
        <w:kinsoku/>
        <w:wordWrap/>
        <w:overflowPunct/>
        <w:topLinePunct w:val="0"/>
        <w:autoSpaceDN/>
        <w:bidi w:val="0"/>
        <w:snapToGrid/>
        <w:spacing w:line="480" w:lineRule="exact"/>
        <w:ind w:firstLine="560" w:firstLineChars="200"/>
        <w:jc w:val="left"/>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rPr>
        <w:t>5.投标报价为固定总价，各供应商</w:t>
      </w:r>
      <w:r>
        <w:rPr>
          <w:rFonts w:hint="eastAsia" w:ascii="宋体" w:hAnsi="宋体" w:eastAsia="宋体" w:cs="宋体"/>
          <w:b w:val="0"/>
          <w:bCs w:val="0"/>
          <w:color w:val="auto"/>
          <w:kern w:val="0"/>
          <w:sz w:val="28"/>
          <w:szCs w:val="28"/>
          <w:highlight w:val="none"/>
          <w:lang w:val="en-US" w:eastAsia="zh-CN" w:bidi="ar-SA"/>
        </w:rPr>
        <w:t>应充分考虑各类市场风险和政策性调整确定风险系数计入报价，合同期内不作调整。</w:t>
      </w:r>
    </w:p>
    <w:p w14:paraId="31F90B95">
      <w:pPr>
        <w:numPr>
          <w:ilvl w:val="0"/>
          <w:numId w:val="0"/>
        </w:numPr>
        <w:snapToGrid w:val="0"/>
        <w:spacing w:line="480" w:lineRule="exact"/>
        <w:ind w:firstLine="560" w:firstLineChars="200"/>
        <w:contextualSpacing/>
        <w:rPr>
          <w:rFonts w:hint="eastAsia" w:ascii="宋体" w:hAnsi="宋体" w:eastAsia="宋体" w:cs="宋体"/>
          <w:b w:val="0"/>
          <w:bCs w:val="0"/>
          <w:color w:val="auto"/>
          <w:spacing w:val="-6"/>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6.清单未详之处按照启东市供水企业居民住宅二次供水工程技术规程相关要求（含附件）执行，</w:t>
      </w:r>
      <w:r>
        <w:rPr>
          <w:rFonts w:hint="eastAsia" w:ascii="宋体" w:hAnsi="宋体" w:eastAsia="宋体" w:cs="宋体"/>
          <w:b w:val="0"/>
          <w:bCs w:val="0"/>
          <w:color w:val="auto"/>
          <w:spacing w:val="-6"/>
          <w:kern w:val="0"/>
          <w:sz w:val="28"/>
          <w:szCs w:val="28"/>
          <w:highlight w:val="none"/>
          <w:lang w:val="en-US" w:eastAsia="zh-CN" w:bidi="ar-SA"/>
        </w:rPr>
        <w:t>清单有遗漏的，报价综合考虑在其他报价中。</w:t>
      </w:r>
    </w:p>
    <w:p w14:paraId="3BF85A5D">
      <w:pPr>
        <w:numPr>
          <w:ilvl w:val="0"/>
          <w:numId w:val="0"/>
        </w:numPr>
        <w:snapToGrid w:val="0"/>
        <w:spacing w:line="480" w:lineRule="exact"/>
        <w:ind w:firstLine="538"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6"/>
          <w:kern w:val="0"/>
          <w:sz w:val="28"/>
          <w:szCs w:val="28"/>
          <w:highlight w:val="none"/>
          <w:lang w:val="en-US" w:eastAsia="zh-CN" w:bidi="ar-SA"/>
        </w:rPr>
        <w:t>7.</w:t>
      </w:r>
      <w:r>
        <w:rPr>
          <w:rFonts w:hint="eastAsia" w:ascii="宋体" w:hAnsi="宋体" w:cs="宋体"/>
          <w:b/>
          <w:bCs/>
          <w:color w:val="auto"/>
          <w:spacing w:val="-6"/>
          <w:kern w:val="0"/>
          <w:sz w:val="28"/>
          <w:szCs w:val="28"/>
          <w:highlight w:val="none"/>
          <w:lang w:val="en-US" w:eastAsia="zh-CN" w:bidi="ar-SA"/>
        </w:rPr>
        <w:t>上诉清单中</w:t>
      </w:r>
      <w:r>
        <w:rPr>
          <w:rFonts w:hint="eastAsia" w:ascii="宋体" w:hAnsi="宋体" w:eastAsia="宋体" w:cs="宋体"/>
          <w:b/>
          <w:bCs/>
          <w:color w:val="auto"/>
          <w:spacing w:val="-6"/>
          <w:kern w:val="0"/>
          <w:sz w:val="28"/>
          <w:szCs w:val="28"/>
          <w:highlight w:val="none"/>
          <w:lang w:val="en-US" w:eastAsia="zh-CN" w:bidi="ar-SA"/>
        </w:rPr>
        <w:t>给水增压设备</w:t>
      </w:r>
      <w:r>
        <w:rPr>
          <w:rFonts w:hint="eastAsia" w:ascii="宋体" w:hAnsi="宋体" w:cs="宋体"/>
          <w:b/>
          <w:bCs/>
          <w:color w:val="auto"/>
          <w:spacing w:val="-6"/>
          <w:kern w:val="0"/>
          <w:sz w:val="28"/>
          <w:szCs w:val="28"/>
          <w:highlight w:val="none"/>
          <w:lang w:val="en-US" w:eastAsia="zh-CN" w:bidi="ar-SA"/>
        </w:rPr>
        <w:t>的</w:t>
      </w:r>
      <w:r>
        <w:rPr>
          <w:rFonts w:hint="eastAsia" w:ascii="宋体" w:hAnsi="宋体" w:eastAsia="宋体" w:cs="宋体"/>
          <w:b/>
          <w:bCs/>
          <w:color w:val="auto"/>
          <w:spacing w:val="-6"/>
          <w:kern w:val="0"/>
          <w:sz w:val="28"/>
          <w:szCs w:val="28"/>
          <w:highlight w:val="none"/>
          <w:lang w:val="en-US" w:eastAsia="zh-CN" w:bidi="ar-SA"/>
        </w:rPr>
        <w:t>阀门采用投标商自有品牌的</w:t>
      </w:r>
      <w:r>
        <w:rPr>
          <w:rFonts w:hint="eastAsia" w:ascii="宋体" w:hAnsi="宋体" w:cs="宋体"/>
          <w:b/>
          <w:bCs/>
          <w:color w:val="auto"/>
          <w:spacing w:val="-6"/>
          <w:kern w:val="0"/>
          <w:sz w:val="28"/>
          <w:szCs w:val="28"/>
          <w:highlight w:val="none"/>
          <w:lang w:val="en-US" w:eastAsia="zh-CN" w:bidi="ar-SA"/>
        </w:rPr>
        <w:t>，</w:t>
      </w:r>
      <w:r>
        <w:rPr>
          <w:rFonts w:hint="eastAsia" w:ascii="宋体" w:hAnsi="宋体" w:eastAsia="宋体" w:cs="宋体"/>
          <w:b/>
          <w:bCs/>
          <w:color w:val="auto"/>
          <w:spacing w:val="-6"/>
          <w:kern w:val="0"/>
          <w:sz w:val="28"/>
          <w:szCs w:val="28"/>
          <w:highlight w:val="none"/>
          <w:lang w:val="en-US" w:eastAsia="zh-CN" w:bidi="ar-SA"/>
        </w:rPr>
        <w:t>投标时</w:t>
      </w:r>
      <w:r>
        <w:rPr>
          <w:rFonts w:hint="eastAsia" w:ascii="宋体" w:hAnsi="宋体" w:cs="宋体"/>
          <w:b/>
          <w:bCs/>
          <w:color w:val="auto"/>
          <w:spacing w:val="-6"/>
          <w:kern w:val="0"/>
          <w:sz w:val="28"/>
          <w:szCs w:val="28"/>
          <w:highlight w:val="none"/>
          <w:lang w:val="en-US" w:eastAsia="zh-CN" w:bidi="ar-SA"/>
        </w:rPr>
        <w:t>须</w:t>
      </w:r>
      <w:r>
        <w:rPr>
          <w:rFonts w:hint="eastAsia" w:ascii="宋体" w:hAnsi="宋体" w:eastAsia="宋体" w:cs="宋体"/>
          <w:b/>
          <w:bCs/>
          <w:color w:val="auto"/>
          <w:spacing w:val="-6"/>
          <w:kern w:val="0"/>
          <w:sz w:val="28"/>
          <w:szCs w:val="28"/>
          <w:highlight w:val="none"/>
          <w:lang w:val="en-US" w:eastAsia="zh-CN" w:bidi="ar-SA"/>
        </w:rPr>
        <w:t>提供检测报告</w:t>
      </w:r>
      <w:r>
        <w:rPr>
          <w:rFonts w:hint="eastAsia" w:ascii="宋体" w:hAnsi="宋体" w:cs="宋体"/>
          <w:b/>
          <w:bCs/>
          <w:color w:val="auto"/>
          <w:spacing w:val="-6"/>
          <w:kern w:val="0"/>
          <w:sz w:val="28"/>
          <w:szCs w:val="28"/>
          <w:highlight w:val="none"/>
          <w:lang w:val="en-US" w:eastAsia="zh-CN" w:bidi="ar-SA"/>
        </w:rPr>
        <w:t>复印件</w:t>
      </w:r>
      <w:r>
        <w:rPr>
          <w:rFonts w:hint="eastAsia" w:ascii="宋体" w:hAnsi="宋体" w:eastAsia="宋体" w:cs="宋体"/>
          <w:b/>
          <w:bCs/>
          <w:color w:val="auto"/>
          <w:spacing w:val="-6"/>
          <w:kern w:val="0"/>
          <w:sz w:val="28"/>
          <w:szCs w:val="28"/>
          <w:highlight w:val="none"/>
          <w:lang w:val="en-US" w:eastAsia="zh-CN" w:bidi="ar-SA"/>
        </w:rPr>
        <w:t>并加盖投标单位公章</w:t>
      </w:r>
      <w:r>
        <w:rPr>
          <w:rFonts w:hint="eastAsia" w:ascii="宋体" w:hAnsi="宋体" w:cs="宋体"/>
          <w:b/>
          <w:bCs/>
          <w:color w:val="auto"/>
          <w:spacing w:val="-6"/>
          <w:kern w:val="0"/>
          <w:sz w:val="28"/>
          <w:szCs w:val="28"/>
          <w:highlight w:val="none"/>
          <w:lang w:val="en-US" w:eastAsia="zh-CN" w:bidi="ar-SA"/>
        </w:rPr>
        <w:t>，否则视为无效文件</w:t>
      </w:r>
      <w:r>
        <w:rPr>
          <w:rFonts w:hint="eastAsia" w:ascii="宋体" w:hAnsi="宋体" w:eastAsia="宋体" w:cs="宋体"/>
          <w:b/>
          <w:bCs/>
          <w:color w:val="auto"/>
          <w:spacing w:val="-6"/>
          <w:kern w:val="0"/>
          <w:sz w:val="28"/>
          <w:szCs w:val="28"/>
          <w:highlight w:val="none"/>
          <w:lang w:val="en-US" w:eastAsia="zh-CN" w:bidi="ar-SA"/>
        </w:rPr>
        <w:t>。</w:t>
      </w:r>
      <w:r>
        <w:rPr>
          <w:rFonts w:hint="eastAsia" w:ascii="宋体" w:hAnsi="宋体" w:eastAsia="宋体" w:cs="宋体"/>
          <w:b w:val="0"/>
          <w:bCs w:val="0"/>
          <w:i w:val="0"/>
          <w:iCs w:val="0"/>
          <w:color w:val="auto"/>
          <w:kern w:val="0"/>
          <w:sz w:val="28"/>
          <w:szCs w:val="28"/>
          <w:highlight w:val="none"/>
          <w:u w:val="none"/>
          <w:lang w:val="en-US" w:eastAsia="zh-CN" w:bidi="ar"/>
        </w:rPr>
        <w:br w:type="textWrapping"/>
      </w:r>
      <w:r>
        <w:rPr>
          <w:rFonts w:hint="eastAsia" w:ascii="宋体" w:hAnsi="宋体" w:eastAsia="宋体" w:cs="宋体"/>
          <w:b w:val="0"/>
          <w:bCs w:val="0"/>
          <w:i w:val="0"/>
          <w:iCs w:val="0"/>
          <w:color w:val="auto"/>
          <w:kern w:val="0"/>
          <w:sz w:val="28"/>
          <w:szCs w:val="28"/>
          <w:highlight w:val="none"/>
          <w:u w:val="none"/>
          <w:lang w:val="en-US" w:eastAsia="zh-CN" w:bidi="ar"/>
        </w:rPr>
        <w:t xml:space="preserve">    </w:t>
      </w:r>
      <w:r>
        <w:rPr>
          <w:rFonts w:hint="eastAsia" w:ascii="宋体" w:hAnsi="宋体" w:eastAsia="宋体" w:cs="宋体"/>
          <w:b/>
          <w:bCs/>
          <w:color w:val="auto"/>
          <w:spacing w:val="-5"/>
          <w:sz w:val="28"/>
          <w:szCs w:val="28"/>
          <w:highlight w:val="none"/>
          <w:lang w:val="en-US" w:eastAsia="zh-CN"/>
        </w:rPr>
        <w:t>二、</w:t>
      </w:r>
      <w:r>
        <w:rPr>
          <w:rFonts w:hint="eastAsia" w:ascii="宋体" w:hAnsi="宋体" w:eastAsia="宋体" w:cs="宋体"/>
          <w:b/>
          <w:bCs/>
          <w:color w:val="auto"/>
          <w:kern w:val="2"/>
          <w:sz w:val="28"/>
          <w:szCs w:val="28"/>
          <w:highlight w:val="none"/>
          <w:lang w:val="en-US" w:eastAsia="zh-CN" w:bidi="ar-SA"/>
        </w:rPr>
        <w:t>交货期：</w:t>
      </w:r>
      <w:r>
        <w:rPr>
          <w:rFonts w:hint="eastAsia" w:ascii="宋体" w:hAnsi="宋体" w:eastAsia="宋体" w:cs="宋体"/>
          <w:color w:val="auto"/>
          <w:sz w:val="28"/>
          <w:szCs w:val="28"/>
          <w:highlight w:val="none"/>
          <w:lang w:val="en-US" w:eastAsia="zh-CN"/>
        </w:rPr>
        <w:t>中标后，接采购人开工通知后40天完成供货及安装调试。如因中标人原因延期完工的，每逾期1天按合同总价 0.5%支付违约金(上限15%)。逾期超两周未交货的，采购人可书面通知(通知送达即生效)中标人全部或部分地终止合同并索赔，中标人须在14天内对索赔要求给予明确回复。</w:t>
      </w:r>
    </w:p>
    <w:p w14:paraId="23A4D386">
      <w:pPr>
        <w:numPr>
          <w:ilvl w:val="0"/>
          <w:numId w:val="0"/>
        </w:numPr>
        <w:snapToGrid w:val="0"/>
        <w:spacing w:line="480" w:lineRule="exact"/>
        <w:ind w:firstLine="562" w:firstLineChars="200"/>
        <w:contextualSpacing/>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三、交货地点及安装方式：</w:t>
      </w:r>
    </w:p>
    <w:p w14:paraId="77C29FB3">
      <w:pPr>
        <w:numPr>
          <w:ilvl w:val="0"/>
          <w:numId w:val="0"/>
        </w:numPr>
        <w:snapToGrid w:val="0"/>
        <w:spacing w:line="48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1、交货地点：运输并卸货至采购人指定地点，并指导安装。</w:t>
      </w:r>
    </w:p>
    <w:p w14:paraId="3F619FC2">
      <w:pPr>
        <w:numPr>
          <w:ilvl w:val="0"/>
          <w:numId w:val="0"/>
        </w:numPr>
        <w:snapToGrid w:val="0"/>
        <w:spacing w:line="48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2、安装方式：泵房市政管网取水口-低中高三区泵房出水口（含调峰水箱的进水和出水）。</w:t>
      </w:r>
    </w:p>
    <w:p w14:paraId="007FE477">
      <w:pPr>
        <w:numPr>
          <w:ilvl w:val="0"/>
          <w:numId w:val="0"/>
        </w:numPr>
        <w:snapToGrid w:val="0"/>
        <w:spacing w:line="480" w:lineRule="exact"/>
        <w:ind w:firstLine="562"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四、质量要求：</w:t>
      </w:r>
      <w:r>
        <w:rPr>
          <w:rFonts w:hint="eastAsia" w:ascii="宋体" w:hAnsi="宋体" w:eastAsia="宋体" w:cs="宋体"/>
          <w:color w:val="auto"/>
          <w:sz w:val="28"/>
          <w:szCs w:val="28"/>
          <w:highlight w:val="none"/>
          <w:lang w:val="en-US" w:eastAsia="zh-CN"/>
        </w:rPr>
        <w:t>投标人须提供符合采购需求、符合国家质量检测标准的原装合格产品，不低于《启东市供水企业居民住宅二次供水工程技术规程相关要求》。</w:t>
      </w:r>
    </w:p>
    <w:p w14:paraId="631B958E">
      <w:pPr>
        <w:numPr>
          <w:ilvl w:val="0"/>
          <w:numId w:val="0"/>
        </w:numPr>
        <w:snapToGrid w:val="0"/>
        <w:spacing w:line="480" w:lineRule="exact"/>
        <w:ind w:firstLine="562"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五、质保要求：</w:t>
      </w:r>
      <w:r>
        <w:rPr>
          <w:rFonts w:hint="eastAsia" w:ascii="宋体" w:hAnsi="宋体" w:eastAsia="宋体" w:cs="宋体"/>
          <w:color w:val="auto"/>
          <w:sz w:val="28"/>
          <w:szCs w:val="28"/>
          <w:highlight w:val="none"/>
          <w:lang w:val="en-US" w:eastAsia="zh-CN"/>
        </w:rPr>
        <w:t>项目要求整体质保不得少于六年（从验收合格之日算起），根据投标人实际承诺的质保年限提供上门服务及全免费质保等售后服务。</w:t>
      </w:r>
    </w:p>
    <w:p w14:paraId="47BBF4D1">
      <w:pPr>
        <w:numPr>
          <w:ilvl w:val="0"/>
          <w:numId w:val="0"/>
        </w:numPr>
        <w:snapToGrid w:val="0"/>
        <w:spacing w:line="480" w:lineRule="exact"/>
        <w:ind w:firstLine="562"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六、售后服务要求：</w:t>
      </w:r>
      <w:r>
        <w:rPr>
          <w:rFonts w:hint="eastAsia" w:ascii="宋体" w:hAnsi="宋体" w:eastAsia="宋体" w:cs="宋体"/>
          <w:color w:val="auto"/>
          <w:sz w:val="28"/>
          <w:szCs w:val="28"/>
          <w:highlight w:val="none"/>
          <w:lang w:val="en-US" w:eastAsia="zh-CN"/>
        </w:rPr>
        <w:t>在免费保修期内，中标人在接到用户单位电话维修通知后，中标人在4小时内予以更换或维修完毕，确保不影响用户单位实际使用。未及时修复的，采购人有权另行安排其他队伍进行维修，所产生的维修费用从合同价款中直接扣除。中标人超时或未在规定的时间内及时维修，每次罚2000元扣款。在质保期内，同一商品、同一质量问题连续两次维修仍无法正常使用，中标人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启东水司的采购项目。</w:t>
      </w:r>
    </w:p>
    <w:p w14:paraId="720106AA">
      <w:pPr>
        <w:numPr>
          <w:ilvl w:val="0"/>
          <w:numId w:val="0"/>
        </w:numPr>
        <w:snapToGrid w:val="0"/>
        <w:spacing w:line="480" w:lineRule="exact"/>
        <w:ind w:firstLine="562"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七、验收要求：</w:t>
      </w:r>
      <w:r>
        <w:rPr>
          <w:rFonts w:hint="eastAsia" w:ascii="宋体" w:hAnsi="宋体" w:eastAsia="宋体" w:cs="宋体"/>
          <w:color w:val="auto"/>
          <w:sz w:val="28"/>
          <w:szCs w:val="28"/>
          <w:highlight w:val="none"/>
          <w:lang w:val="en-US" w:eastAsia="zh-CN"/>
        </w:rPr>
        <w:t>采购人根据《启东市供水企业居民住宅二次供水工程技术规程相关要求（含附件）》验收，投标人必须满足该技术规定中的所有要求，若认为工程量清单不明确、有缺项的部分，则将缺项遗漏部分的价格列入相应采购清单子目中，请综合考虑投标报价，工程结算时不作调整。</w:t>
      </w:r>
    </w:p>
    <w:p w14:paraId="2CA707CA">
      <w:pPr>
        <w:snapToGrid w:val="0"/>
        <w:spacing w:line="480" w:lineRule="exact"/>
        <w:ind w:firstLine="562" w:firstLineChars="200"/>
        <w:contextualSpacing/>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报价要求：</w:t>
      </w:r>
    </w:p>
    <w:p w14:paraId="15F1ABB2">
      <w:pPr>
        <w:numPr>
          <w:ilvl w:val="0"/>
          <w:numId w:val="0"/>
        </w:numPr>
        <w:snapToGrid w:val="0"/>
        <w:spacing w:line="48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rPr>
        <w:t>投标报价采用固定总价报价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包含但不限于采购等所发生的各种费用，即材料费、</w:t>
      </w:r>
      <w:r>
        <w:rPr>
          <w:rFonts w:hint="eastAsia" w:ascii="宋体" w:hAnsi="宋体" w:eastAsia="宋体" w:cs="宋体"/>
          <w:color w:val="auto"/>
          <w:sz w:val="28"/>
          <w:szCs w:val="28"/>
          <w:highlight w:val="none"/>
          <w:lang w:val="en-US" w:eastAsia="zh-CN"/>
        </w:rPr>
        <w:t>设备安装费、设备调试费、</w:t>
      </w:r>
      <w:r>
        <w:rPr>
          <w:rFonts w:hint="eastAsia" w:ascii="宋体" w:hAnsi="宋体" w:eastAsia="宋体" w:cs="宋体"/>
          <w:color w:val="auto"/>
          <w:sz w:val="28"/>
          <w:szCs w:val="28"/>
          <w:highlight w:val="none"/>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请各投标人在报价时充分考虑各种因素（如税金、运输等各种费用）</w:t>
      </w:r>
      <w:r>
        <w:rPr>
          <w:rFonts w:hint="eastAsia" w:ascii="宋体" w:hAnsi="宋体" w:eastAsia="宋体" w:cs="宋体"/>
          <w:color w:val="auto"/>
          <w:sz w:val="28"/>
          <w:szCs w:val="28"/>
          <w:highlight w:val="none"/>
          <w:lang w:val="en-US" w:eastAsia="zh-CN"/>
        </w:rPr>
        <w:t>，合同期内中标单价不作调整</w:t>
      </w:r>
      <w:r>
        <w:rPr>
          <w:rFonts w:hint="eastAsia" w:ascii="宋体" w:hAnsi="宋体" w:eastAsia="宋体" w:cs="宋体"/>
          <w:color w:val="auto"/>
          <w:sz w:val="28"/>
          <w:szCs w:val="28"/>
          <w:highlight w:val="none"/>
        </w:rPr>
        <w:t>。</w:t>
      </w:r>
    </w:p>
    <w:p w14:paraId="345555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九</w:t>
      </w:r>
      <w:r>
        <w:rPr>
          <w:rFonts w:hint="eastAsia" w:ascii="宋体" w:hAnsi="宋体" w:eastAsia="宋体" w:cs="宋体"/>
          <w:b/>
          <w:bCs/>
          <w:color w:val="auto"/>
          <w:spacing w:val="-5"/>
          <w:sz w:val="28"/>
          <w:szCs w:val="28"/>
          <w:highlight w:val="none"/>
        </w:rPr>
        <w:t>、采购标的的其他技术、服务等要求</w:t>
      </w:r>
    </w:p>
    <w:p w14:paraId="521702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9DE5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品目清单见《关于印发环境标志产品政府采购品目清单的通知》（财库〔2019〕18号）、《关于印发节能产品政府采购品目清单的通知》（财库〔2019〕19号）。</w:t>
      </w:r>
    </w:p>
    <w:p w14:paraId="25ED06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7CFEF4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4" w:firstLineChars="200"/>
        <w:textAlignment w:val="baseline"/>
        <w:outlineLvl w:val="3"/>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十</w:t>
      </w:r>
      <w:r>
        <w:rPr>
          <w:rFonts w:hint="eastAsia" w:ascii="宋体" w:hAnsi="宋体" w:eastAsia="宋体" w:cs="宋体"/>
          <w:b/>
          <w:bCs/>
          <w:color w:val="auto"/>
          <w:spacing w:val="-12"/>
          <w:sz w:val="28"/>
          <w:szCs w:val="28"/>
          <w:highlight w:val="none"/>
        </w:rPr>
        <w:t>、付款方式：</w:t>
      </w:r>
    </w:p>
    <w:p w14:paraId="76703129">
      <w:pPr>
        <w:numPr>
          <w:ilvl w:val="0"/>
          <w:numId w:val="0"/>
        </w:numPr>
        <w:snapToGrid w:val="0"/>
        <w:spacing w:line="480" w:lineRule="exact"/>
        <w:ind w:firstLine="560" w:firstLineChars="200"/>
        <w:contextualSpacing/>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凭有效的验收证明文件作为付款依据。全部货物运送到指定地点，且安装、调试到位，并经采购单位验收合格后一个月内付至合同价款的80%， 审计结束后付至审计总价的90%，余款于验收合格之日起满六年且无任何质量问题后一月内一次性付清。   </w:t>
      </w:r>
    </w:p>
    <w:p w14:paraId="79DF5304">
      <w:pPr>
        <w:numPr>
          <w:ilvl w:val="0"/>
          <w:numId w:val="0"/>
        </w:numPr>
        <w:snapToGrid w:val="0"/>
        <w:spacing w:line="480" w:lineRule="exact"/>
        <w:ind w:firstLine="560" w:firstLineChars="200"/>
        <w:contextualSpacing/>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每次付款前中标人需向采购人提供13%税率的增值税专用发票。</w:t>
      </w:r>
    </w:p>
    <w:p w14:paraId="7834AE4F">
      <w:pPr>
        <w:numPr>
          <w:ilvl w:val="0"/>
          <w:numId w:val="0"/>
        </w:numPr>
        <w:snapToGrid w:val="0"/>
        <w:spacing w:line="480" w:lineRule="exact"/>
        <w:ind w:firstLine="560" w:firstLineChars="200"/>
        <w:contextualSpacing/>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履约保证金在货物安装调试完毕并经验收合格后一个月内退还。</w:t>
      </w:r>
    </w:p>
    <w:p w14:paraId="225986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8" w:firstLineChars="200"/>
        <w:textAlignment w:val="baseline"/>
        <w:outlineLvl w:val="3"/>
        <w:rPr>
          <w:rFonts w:hint="eastAsia" w:ascii="宋体" w:hAnsi="宋体" w:eastAsia="宋体" w:cs="宋体"/>
          <w:color w:val="auto"/>
          <w:sz w:val="28"/>
          <w:szCs w:val="28"/>
          <w:highlight w:val="none"/>
        </w:rPr>
      </w:pPr>
      <w:r>
        <w:rPr>
          <w:rFonts w:hint="eastAsia" w:ascii="宋体" w:hAnsi="宋体" w:eastAsia="宋体" w:cs="宋体"/>
          <w:b/>
          <w:bCs/>
          <w:color w:val="auto"/>
          <w:spacing w:val="-11"/>
          <w:sz w:val="28"/>
          <w:szCs w:val="28"/>
          <w:highlight w:val="none"/>
          <w:lang w:val="en-US" w:eastAsia="zh-CN"/>
        </w:rPr>
        <w:t>十一</w:t>
      </w:r>
      <w:r>
        <w:rPr>
          <w:rFonts w:hint="eastAsia" w:ascii="宋体" w:hAnsi="宋体" w:eastAsia="宋体" w:cs="宋体"/>
          <w:b/>
          <w:bCs/>
          <w:color w:val="auto"/>
          <w:spacing w:val="-11"/>
          <w:sz w:val="28"/>
          <w:szCs w:val="28"/>
          <w:highlight w:val="none"/>
        </w:rPr>
        <w:t>、履约保证金：</w:t>
      </w:r>
    </w:p>
    <w:p w14:paraId="636EFF8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contextualSpacing/>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项目中标后的履约保证金为项目成交价的10%，中标供应商的履约保证金须在成交通知书发出之日起至合同签订前汇入采购单位账户（应当以数字人民币、银行转账、网银、电汇、支票、本票、汇票、银行保函、保险保函</w:t>
      </w:r>
      <w:r>
        <w:rPr>
          <w:rFonts w:hint="eastAsia" w:ascii="宋体" w:hAnsi="宋体" w:eastAsia="宋体" w:cs="宋体"/>
          <w:color w:val="auto"/>
          <w:sz w:val="28"/>
          <w:szCs w:val="28"/>
          <w:lang w:val="en-US" w:eastAsia="zh-CN"/>
        </w:rPr>
        <w:t>等形式提交），中标供应商应当在中标通知书发出之日起30日内，凭中标通知书和履约保证金缴纳凭证，和招标人订立书面合同。中标供应商在中标通知书发出之日起30日内不与招标人签订合同的，视为自动放弃中标资格。</w:t>
      </w:r>
    </w:p>
    <w:p w14:paraId="07125A9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contextualSpacing/>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中标供应商全部履约合同义务，经采购单位验收合格无质量、进度等问题的，采购人在验收合格后</w:t>
      </w:r>
      <w:r>
        <w:rPr>
          <w:rFonts w:hint="eastAsia" w:ascii="宋体" w:hAnsi="宋体" w:eastAsia="宋体" w:cs="宋体"/>
          <w:color w:val="auto"/>
          <w:sz w:val="28"/>
          <w:szCs w:val="28"/>
          <w:lang w:val="en-US" w:eastAsia="zh-CN"/>
        </w:rPr>
        <w:t>一个月内</w:t>
      </w:r>
      <w:r>
        <w:rPr>
          <w:rFonts w:hint="eastAsia" w:ascii="宋体" w:hAnsi="宋体" w:eastAsia="宋体" w:cs="宋体"/>
          <w:color w:val="auto"/>
          <w:sz w:val="28"/>
          <w:szCs w:val="28"/>
        </w:rPr>
        <w:t>一次性退还履约保证金。</w:t>
      </w:r>
    </w:p>
    <w:p w14:paraId="424CDC9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contextualSpacing/>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发生以下情况的，履约保证金不予退还或部分退还：</w:t>
      </w:r>
    </w:p>
    <w:p w14:paraId="29AB192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contextualSpacing/>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a.签订合同后，中标供应商不履行合同义务的，采购单位有权全额扣除履约保证金，全额不予退还，同时采购单位亦有权终止合同，中标供应商还须承担相应的法律赔偿责任。</w:t>
      </w:r>
    </w:p>
    <w:p w14:paraId="4504F577">
      <w:pPr>
        <w:keepNext w:val="0"/>
        <w:keepLines w:val="0"/>
        <w:pageBreakBefore w:val="0"/>
        <w:widowControl w:val="0"/>
        <w:kinsoku/>
        <w:wordWrap/>
        <w:overflowPunct/>
        <w:topLinePunct w:val="0"/>
        <w:autoSpaceDN/>
        <w:bidi w:val="0"/>
        <w:snapToGrid/>
        <w:spacing w:line="480" w:lineRule="exact"/>
        <w:ind w:firstLine="640"/>
        <w:rPr>
          <w:rFonts w:hint="eastAsia" w:ascii="宋体" w:hAnsi="宋体" w:eastAsia="宋体" w:cs="宋体"/>
          <w:b/>
          <w:bCs/>
          <w:color w:val="auto"/>
          <w:spacing w:val="7"/>
          <w:kern w:val="0"/>
          <w:sz w:val="28"/>
          <w:szCs w:val="28"/>
          <w:highlight w:val="none"/>
          <w:shd w:val="clear" w:color="auto" w:fill="FFFFFF"/>
        </w:rPr>
      </w:pPr>
      <w:r>
        <w:rPr>
          <w:rFonts w:hint="eastAsia" w:ascii="宋体" w:hAnsi="宋体" w:eastAsia="宋体" w:cs="宋体"/>
          <w:color w:val="auto"/>
          <w:sz w:val="28"/>
          <w:szCs w:val="28"/>
        </w:rPr>
        <w:t>b.中标供应商在履约过程中发生违约行为，给采购单位造成损失的，采购单位有权在中标供应商缴纳的履约保证金中予以扣款，以弥补采购单位经济损失，不足的部分中标供应商另外补齐。</w:t>
      </w:r>
    </w:p>
    <w:p w14:paraId="109EE6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lang w:val="en-US" w:eastAsia="zh-CN"/>
        </w:rPr>
        <w:t>十二</w:t>
      </w:r>
      <w:r>
        <w:rPr>
          <w:rFonts w:hint="eastAsia" w:ascii="宋体" w:hAnsi="宋体" w:eastAsia="宋体" w:cs="宋体"/>
          <w:b/>
          <w:bCs/>
          <w:color w:val="auto"/>
          <w:spacing w:val="-5"/>
          <w:sz w:val="28"/>
          <w:szCs w:val="28"/>
          <w:highlight w:val="none"/>
        </w:rPr>
        <w:t>、本项目不接受进口产品响应。</w:t>
      </w:r>
    </w:p>
    <w:p w14:paraId="7FC38F8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hint="eastAsia" w:ascii="宋体" w:hAnsi="宋体" w:eastAsia="宋体" w:cs="宋体"/>
          <w:b/>
          <w:bCs/>
          <w:color w:val="auto"/>
          <w:spacing w:val="-5"/>
          <w:sz w:val="28"/>
          <w:szCs w:val="28"/>
          <w:highlight w:val="none"/>
          <w:lang w:val="en-US" w:eastAsia="zh-CN"/>
        </w:rPr>
      </w:pPr>
      <w:r>
        <w:rPr>
          <w:rFonts w:hint="eastAsia" w:ascii="宋体" w:hAnsi="宋体" w:eastAsia="宋体" w:cs="宋体"/>
          <w:b/>
          <w:bCs/>
          <w:color w:val="auto"/>
          <w:spacing w:val="-5"/>
          <w:sz w:val="28"/>
          <w:szCs w:val="28"/>
          <w:highlight w:val="none"/>
          <w:lang w:val="en-US" w:eastAsia="zh-CN"/>
        </w:rPr>
        <w:t>十三、合同条款</w:t>
      </w:r>
    </w:p>
    <w:p w14:paraId="76C37585">
      <w:pPr>
        <w:ind w:right="-402" w:firstLine="3855" w:firstLineChars="1600"/>
        <w:jc w:val="both"/>
        <w:outlineLvl w:val="0"/>
        <w:rPr>
          <w:rFonts w:hint="eastAsia" w:ascii="宋体" w:hAnsi="宋体" w:cs="宋体"/>
          <w:b/>
          <w:bCs/>
          <w:sz w:val="24"/>
          <w:highlight w:val="none"/>
        </w:rPr>
      </w:pPr>
      <w:r>
        <w:rPr>
          <w:rFonts w:hint="eastAsia" w:ascii="宋体" w:hAnsi="宋体" w:cs="宋体"/>
          <w:b/>
          <w:sz w:val="24"/>
          <w:highlight w:val="none"/>
        </w:rPr>
        <w:t>合同协议书</w:t>
      </w:r>
    </w:p>
    <w:p w14:paraId="67EFB864">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一、说明</w:t>
      </w:r>
    </w:p>
    <w:p w14:paraId="5A4C0AC9">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买方：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 xml:space="preserve"> （以下简称买方）</w:t>
      </w:r>
    </w:p>
    <w:p w14:paraId="3E4B5B90">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卖方：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（以下简称卖方）</w:t>
      </w:r>
    </w:p>
    <w:p w14:paraId="6CCE6083">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根据《中华人民共和国民法典》等相关法律法规规定，合同各方依《中标通知书》内容，就</w:t>
      </w:r>
      <w:r>
        <w:rPr>
          <w:rFonts w:hint="eastAsia" w:ascii="宋体" w:hAnsi="宋体" w:cs="宋体"/>
          <w:sz w:val="24"/>
          <w:szCs w:val="24"/>
          <w:highlight w:val="none"/>
          <w:u w:val="single"/>
          <w:lang w:val="en-US" w:eastAsia="zh-CN"/>
        </w:rPr>
        <w:t>启东市洋吕铁路安置房（东区）二次供水泵房一标段（设备采购及安装项目）</w:t>
      </w:r>
      <w:r>
        <w:rPr>
          <w:rFonts w:hint="eastAsia" w:ascii="宋体" w:hAnsi="宋体" w:cs="宋体"/>
          <w:sz w:val="24"/>
          <w:szCs w:val="24"/>
          <w:highlight w:val="none"/>
        </w:rPr>
        <w:t>协商一致。相关具体商务及技术条款如下：</w:t>
      </w:r>
    </w:p>
    <w:p w14:paraId="7BA1B10A">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二、买卖内容</w:t>
      </w:r>
    </w:p>
    <w:p w14:paraId="6C63DDCA">
      <w:pPr>
        <w:spacing w:line="440" w:lineRule="exact"/>
        <w:ind w:firstLine="480" w:firstLineChars="200"/>
        <w:jc w:val="left"/>
        <w:textAlignment w:val="baseline"/>
        <w:rPr>
          <w:rFonts w:hint="eastAsia" w:ascii="宋体" w:hAnsi="宋体" w:cs="宋体"/>
          <w:sz w:val="24"/>
          <w:highlight w:val="none"/>
        </w:rPr>
      </w:pPr>
      <w:r>
        <w:rPr>
          <w:rFonts w:hint="eastAsia" w:ascii="宋体" w:hAnsi="宋体" w:cs="宋体"/>
          <w:sz w:val="24"/>
          <w:highlight w:val="none"/>
        </w:rPr>
        <w:t>合同供货范围包括但不限于无负压成套设备的价格、包材料费、</w:t>
      </w:r>
      <w:r>
        <w:rPr>
          <w:rFonts w:hint="eastAsia" w:ascii="宋体" w:hAnsi="宋体" w:cs="宋体"/>
          <w:sz w:val="24"/>
          <w:highlight w:val="none"/>
          <w:lang w:val="en-US" w:eastAsia="zh-CN"/>
        </w:rPr>
        <w:t>设备安装费、设备调试费、</w:t>
      </w:r>
      <w:r>
        <w:rPr>
          <w:rFonts w:hint="eastAsia" w:ascii="宋体" w:hAnsi="宋体" w:cs="宋体"/>
          <w:sz w:val="24"/>
          <w:highlight w:val="none"/>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cs="宋体"/>
          <w:sz w:val="24"/>
          <w:highlight w:val="none"/>
          <w:lang w:val="en-US" w:eastAsia="zh-CN"/>
        </w:rPr>
        <w:t>。</w:t>
      </w:r>
      <w:r>
        <w:rPr>
          <w:rFonts w:hint="eastAsia" w:ascii="宋体" w:hAnsi="宋体" w:cs="宋体"/>
          <w:sz w:val="24"/>
          <w:highlight w:val="none"/>
        </w:rPr>
        <w:t>请各投标人在报价时充分考虑各种因素（如税金、运输等各种费用）</w:t>
      </w:r>
      <w:r>
        <w:rPr>
          <w:rFonts w:hint="eastAsia" w:ascii="宋体" w:hAnsi="宋体" w:cs="宋体"/>
          <w:sz w:val="24"/>
          <w:highlight w:val="none"/>
          <w:lang w:val="en-US" w:eastAsia="zh-CN"/>
        </w:rPr>
        <w:t>，合同期内中标单价不作调整</w:t>
      </w:r>
      <w:r>
        <w:rPr>
          <w:rFonts w:hint="eastAsia" w:ascii="宋体" w:hAnsi="宋体" w:cs="宋体"/>
          <w:sz w:val="24"/>
          <w:highlight w:val="none"/>
        </w:rPr>
        <w:t>。</w:t>
      </w:r>
    </w:p>
    <w:p w14:paraId="6789334B">
      <w:pPr>
        <w:spacing w:line="440" w:lineRule="exact"/>
        <w:jc w:val="left"/>
        <w:textAlignment w:val="baseline"/>
        <w:rPr>
          <w:rFonts w:hint="eastAsia" w:ascii="宋体" w:hAnsi="宋体" w:cs="宋体"/>
          <w:b/>
          <w:bCs/>
          <w:sz w:val="24"/>
          <w:highlight w:val="none"/>
        </w:rPr>
      </w:pPr>
      <w:r>
        <w:rPr>
          <w:rFonts w:hint="eastAsia" w:ascii="宋体" w:hAnsi="宋体" w:cs="宋体"/>
          <w:b/>
          <w:bCs/>
          <w:sz w:val="24"/>
          <w:highlight w:val="none"/>
        </w:rPr>
        <w:t>三、下列文件为本合同不可分割部分</w:t>
      </w:r>
    </w:p>
    <w:p w14:paraId="0872B07E">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（一）招标文件及补充通知；</w:t>
      </w:r>
    </w:p>
    <w:p w14:paraId="3B50408C">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（二）中标文件和其它承诺、书面澄清等；</w:t>
      </w:r>
    </w:p>
    <w:p w14:paraId="3DCDAA1F">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（三）其他约定文件等；</w:t>
      </w:r>
    </w:p>
    <w:p w14:paraId="79F8DACE">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（四）中标通知书。</w:t>
      </w:r>
    </w:p>
    <w:p w14:paraId="141C60B4">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四、合同价格与支付</w:t>
      </w:r>
    </w:p>
    <w:p w14:paraId="40FAD752">
      <w:pPr>
        <w:spacing w:line="440" w:lineRule="exact"/>
        <w:ind w:firstLine="240" w:firstLineChars="1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本项目采用固定总价合同，卖方应根据买方提供的基础资料和项目要求，完成成套设备供货及安装等工作，明细费用详见卖方投标文件。卖方作为成熟的成套设备供应单位，应考虑所有的工作内容（卖方根据需要，可自行现场踏勘），对于买方资料应详细阅读，对于提供资料的未完善或疏忽之处，无论卖方是否在报价中列出相关明细报价，买方均认为其价格已含在合同总价中，且在今后合同执行过程中不得因此要求加价。合同总价已包含招标货物清单与技术要求中的所有供货范围，且在今后合同执行过程中双方除因图纸或货物数量调整而发生费用变更之外不得要求价格调整，单价在合同执行过程中不得调整。</w:t>
      </w:r>
    </w:p>
    <w:p w14:paraId="21FB5D4D">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付款步骤：</w:t>
      </w:r>
    </w:p>
    <w:p w14:paraId="7A906B55">
      <w:pPr>
        <w:pStyle w:val="45"/>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1、凭有效的验收证明文件作为付款依据。全部货物运送到指定地点，且安装、调试到位，并经采购单位验收合格后一个月内付至合同价款的80%， 审计结束后付至审计总价的90%，余款于验收合格之日起满六年且无任何质量问题后一月内一次性付清。   </w:t>
      </w:r>
    </w:p>
    <w:p w14:paraId="7CB60675">
      <w:pPr>
        <w:pStyle w:val="45"/>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每次付款前中标人需向采购人提供13%税率的增值税专用发票。</w:t>
      </w:r>
    </w:p>
    <w:p w14:paraId="717ED170">
      <w:pPr>
        <w:pStyle w:val="45"/>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履约保证金在货物安装调试完毕并经验收合格后一个月内退还。</w:t>
      </w:r>
    </w:p>
    <w:p w14:paraId="7C86D2B5">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本合同约定质量保证期为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年。本合同的质量保证期从设备安装调试且综合验收合格之日起算。</w:t>
      </w:r>
    </w:p>
    <w:p w14:paraId="7FA8C69F">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rPr>
        <w:t>）付款方式：银行转账或汇票。</w:t>
      </w:r>
    </w:p>
    <w:p w14:paraId="4FEA160F">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五、交货条件</w:t>
      </w:r>
    </w:p>
    <w:p w14:paraId="1DFFEF0E">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（一）交付方式：所有合同设备均由卖方装运至买方指定地点，所有设备的包装、运输等费用及运输安全均由卖方负责。</w:t>
      </w:r>
    </w:p>
    <w:p w14:paraId="178249D4">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二）交货时间：中标后，接买方开工通知后40天完成供货及安装调试。如因卖方原因延期完工的，每逾期1天按合同总价0.5%支付违约金(上限15%)。逾期超两周未交货的，买方可书面通知(通知送达即生效)卖方全部或部分地终止合同并索赔，卖方须在14天内对索赔要求给予明确回复。</w:t>
      </w:r>
    </w:p>
    <w:p w14:paraId="2B3F29D9">
      <w:pPr>
        <w:pStyle w:val="45"/>
        <w:spacing w:line="440" w:lineRule="exact"/>
        <w:ind w:firstLine="240" w:firstLineChars="100"/>
        <w:jc w:val="left"/>
        <w:rPr>
          <w:rFonts w:hint="eastAsia" w:ascii="宋体" w:hAnsi="宋体" w:cs="宋体"/>
          <w:sz w:val="24"/>
          <w:szCs w:val="24"/>
          <w:highlight w:val="none"/>
          <w:lang w:val="en-US" w:eastAsia="zh-CN"/>
        </w:rPr>
      </w:pPr>
      <w:r>
        <w:rPr>
          <w:rFonts w:hint="eastAsia" w:ascii="宋体" w:hAnsi="宋体" w:cs="宋体"/>
          <w:sz w:val="24"/>
          <w:szCs w:val="24"/>
          <w:highlight w:val="none"/>
        </w:rPr>
        <w:t>（三）交货地点：</w:t>
      </w:r>
      <w:r>
        <w:rPr>
          <w:rFonts w:hint="eastAsia" w:ascii="宋体" w:hAnsi="宋体" w:cs="宋体"/>
          <w:sz w:val="24"/>
          <w:szCs w:val="24"/>
          <w:highlight w:val="none"/>
          <w:lang w:val="en-US" w:eastAsia="zh-CN"/>
        </w:rPr>
        <w:t>运输并卸货至买方指定地点，并指导安装。</w:t>
      </w:r>
    </w:p>
    <w:p w14:paraId="57523817">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（四）发货通知：卖方发货到工程工地现场，应以函、电的形式正式通告买方。</w:t>
      </w:r>
    </w:p>
    <w:p w14:paraId="1001BD67">
      <w:pPr>
        <w:pStyle w:val="45"/>
        <w:spacing w:line="440" w:lineRule="exact"/>
        <w:ind w:firstLine="240" w:firstLineChars="100"/>
        <w:jc w:val="left"/>
        <w:rPr>
          <w:rFonts w:hint="eastAsia" w:ascii="宋体" w:hAnsi="宋体" w:cs="宋体"/>
          <w:sz w:val="24"/>
          <w:szCs w:val="24"/>
          <w:highlight w:val="none"/>
          <w:lang w:val="en-US" w:eastAsia="zh-CN"/>
        </w:rPr>
      </w:pPr>
      <w:r>
        <w:rPr>
          <w:rFonts w:hint="eastAsia" w:ascii="宋体" w:hAnsi="宋体" w:cs="宋体"/>
          <w:sz w:val="24"/>
          <w:szCs w:val="24"/>
          <w:highlight w:val="none"/>
        </w:rPr>
        <w:t>（五）</w:t>
      </w:r>
      <w:r>
        <w:rPr>
          <w:rFonts w:hint="eastAsia" w:ascii="宋体" w:hAnsi="宋体" w:cs="宋体"/>
          <w:sz w:val="24"/>
          <w:szCs w:val="24"/>
          <w:highlight w:val="none"/>
          <w:lang w:val="en-US" w:eastAsia="zh-CN"/>
        </w:rPr>
        <w:t>安装方式：泵房市政管网取水口-低中高三区泵房出水口（含调峰水箱的进水和出水）。</w:t>
      </w:r>
    </w:p>
    <w:p w14:paraId="09917EEE">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（六）所有设备的外观、包装、运输应按国家规定或部颁标准执行。任何由于卖方包装及保护措施不足或不当以及其它原因造成的损坏或丢失，均由卖方负责修复或补缺。</w:t>
      </w:r>
    </w:p>
    <w:p w14:paraId="05686D7B">
      <w:pPr>
        <w:pStyle w:val="45"/>
        <w:spacing w:line="44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七</w:t>
      </w:r>
      <w:r>
        <w:rPr>
          <w:rFonts w:hint="eastAsia" w:ascii="宋体" w:hAnsi="宋体" w:cs="宋体"/>
          <w:sz w:val="24"/>
          <w:szCs w:val="24"/>
          <w:highlight w:val="none"/>
        </w:rPr>
        <w:t>）设备交货时，包装须完整无破损，卖方还必须提供以下材料：</w:t>
      </w:r>
    </w:p>
    <w:p w14:paraId="68D3BF1D">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A、设备装箱清单 B、质量检验合格文件 （若产品需要）</w:t>
      </w:r>
    </w:p>
    <w:p w14:paraId="67F27992">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C、中文技术资料 D、使用维修保养中文说明书</w:t>
      </w:r>
    </w:p>
    <w:p w14:paraId="32DF8C88">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六、履约保证金</w:t>
      </w:r>
    </w:p>
    <w:p w14:paraId="28996C92">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（一）金额：</w:t>
      </w:r>
      <w:r>
        <w:rPr>
          <w:rFonts w:hint="eastAsia" w:ascii="宋体" w:hAnsi="宋体" w:cs="宋体"/>
          <w:sz w:val="24"/>
          <w:szCs w:val="24"/>
          <w:highlight w:val="none"/>
        </w:rPr>
        <w:t>项目中标价的10%（￥</w:t>
      </w:r>
      <w:r>
        <w:rPr>
          <w:rFonts w:hint="eastAsia" w:ascii="宋体" w:hAnsi="宋体" w:cs="宋体"/>
          <w:sz w:val="24"/>
          <w:szCs w:val="24"/>
          <w:highlight w:val="none"/>
          <w:u w:val="single"/>
        </w:rPr>
        <w:t xml:space="preserve"> </w:t>
      </w:r>
      <w:r>
        <w:rPr>
          <w:rFonts w:hint="eastAsia" w:ascii="宋体" w:hAnsi="宋体" w:cs="宋体"/>
          <w:sz w:val="24"/>
          <w:highlight w:val="none"/>
          <w:u w:val="single"/>
          <w:lang w:val="en-US" w:eastAsia="zh-CN"/>
        </w:rPr>
        <w:t xml:space="preserve">    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卖方的履约保证金须在中标通知书发出之日起30日内汇入买方账户（应当以数字人民币、银行转账、网银、电汇、支票、本票、汇票、银行保函、保险保函形式提交），卖方应当在中标通知书发出之日起30日内，凭中标通知书和履约保证金缴纳凭证，和买方订立书面合同。卖方在中标通知书发出之日起30日内未缴纳履约保证金或不与买方签订合同的，视为自动放弃中标资格，买方可以取消其中标资格。</w:t>
      </w:r>
    </w:p>
    <w:p w14:paraId="58F3993E">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卖方全部履约合同义务，履约保证金在货物安装调试完毕并经验收合格</w:t>
      </w:r>
      <w:r>
        <w:rPr>
          <w:rFonts w:hint="eastAsia" w:ascii="宋体" w:hAnsi="宋体" w:cs="宋体"/>
          <w:sz w:val="24"/>
          <w:szCs w:val="24"/>
          <w:highlight w:val="none"/>
          <w:lang w:val="en-US" w:eastAsia="zh-CN"/>
        </w:rPr>
        <w:t>无质量、进度等问题</w:t>
      </w:r>
      <w:r>
        <w:rPr>
          <w:rFonts w:hint="eastAsia" w:ascii="宋体" w:hAnsi="宋体" w:cs="宋体"/>
          <w:sz w:val="24"/>
          <w:szCs w:val="24"/>
          <w:highlight w:val="none"/>
        </w:rPr>
        <w:t>后一个月内退还。买方若逾期退还履约保证金的，按照逾期部分的每日0.05%支付违约金。</w:t>
      </w:r>
    </w:p>
    <w:p w14:paraId="31188997">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发生以下情况的，履约保证金不予退还或部分退还：</w:t>
      </w:r>
    </w:p>
    <w:p w14:paraId="1E0735B4">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签订合同后，卖方不履行合同义务的，买方有权全额扣除履约保证金，全额不予退还，同时买方亦有权终止合同，卖方还须承担相应的法律赔偿责任。</w:t>
      </w:r>
    </w:p>
    <w:p w14:paraId="3A558DD4">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卖方在履约过程中发生违约行为，给买方造成损失的，买方有权在卖方缴纳的履约保证金中予以扣款，以弥补买方经济损失，不足的部分卖方另外补齐。</w:t>
      </w:r>
    </w:p>
    <w:p w14:paraId="33F0536A">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七、质量标准</w:t>
      </w:r>
    </w:p>
    <w:p w14:paraId="6C366C73">
      <w:pPr>
        <w:spacing w:line="440" w:lineRule="exact"/>
        <w:ind w:firstLine="480" w:firstLineChars="200"/>
        <w:rPr>
          <w:rFonts w:hint="eastAsia" w:ascii="宋体" w:hAnsi="宋体" w:cs="宋体"/>
          <w:sz w:val="24"/>
          <w:highlight w:val="none"/>
        </w:rPr>
      </w:pPr>
      <w:r>
        <w:rPr>
          <w:rFonts w:hint="eastAsia" w:ascii="宋体" w:hAnsi="宋体" w:cs="宋体"/>
          <w:sz w:val="24"/>
          <w:szCs w:val="24"/>
          <w:highlight w:val="none"/>
          <w:lang w:val="en-US" w:eastAsia="zh-CN"/>
        </w:rPr>
        <w:t>（一）</w:t>
      </w:r>
      <w:r>
        <w:rPr>
          <w:rFonts w:hint="eastAsia" w:ascii="宋体" w:hAnsi="宋体" w:cs="宋体"/>
          <w:sz w:val="24"/>
          <w:highlight w:val="none"/>
        </w:rPr>
        <w:t>本合同货物的制作与安装均必须符合技术协议书的要求（见《</w:t>
      </w:r>
      <w:r>
        <w:rPr>
          <w:rFonts w:hint="eastAsia" w:ascii="宋体" w:hAnsi="宋体" w:cs="宋体"/>
          <w:sz w:val="24"/>
          <w:highlight w:val="none"/>
          <w:lang w:eastAsia="zh-CN"/>
        </w:rPr>
        <w:t>启东市供水企业居民住宅二次供水工程技术规程相关要求（含附件）</w:t>
      </w:r>
      <w:r>
        <w:rPr>
          <w:rFonts w:hint="eastAsia" w:ascii="宋体" w:hAnsi="宋体" w:cs="宋体"/>
          <w:sz w:val="24"/>
          <w:highlight w:val="none"/>
        </w:rPr>
        <w:t>》），但并不只限于满足上述所列全部技术规范及功能要求。</w:t>
      </w:r>
    </w:p>
    <w:p w14:paraId="30EE8289">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卖方和制造商应严格按照技术要求、买方的技术条款和有关标准生产和检验，确保产品的质量。同时卖方保证合同货物是先进的、采用最好的材料和工艺制成的，并且是全新的、未曾使用过的，完全能符合合同规定的质量、规格和性能的要求。</w:t>
      </w:r>
    </w:p>
    <w:p w14:paraId="730B8748">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卖方保证合同货物经正确安装、合理操作和维护保养，在其使用寿命期内能运转良好，具有满意的性能。</w:t>
      </w:r>
    </w:p>
    <w:p w14:paraId="55EA4E16">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对合同货物的质量应按照技术协议书和有关质量标准或验收规范进行验收。卖方负责提供相应的质量标准和验收规范供买方参考。合同货物安装后，卖方应及时协助买方进行调试运行工作，并参加买方组织的最终验收工作。</w:t>
      </w:r>
    </w:p>
    <w:p w14:paraId="2237609D">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（五）</w:t>
      </w:r>
      <w:r>
        <w:rPr>
          <w:rFonts w:hint="eastAsia" w:ascii="宋体" w:hAnsi="宋体" w:cs="宋体"/>
          <w:sz w:val="24"/>
          <w:szCs w:val="24"/>
          <w:highlight w:val="none"/>
        </w:rPr>
        <w:t>在合同货物综合验收合格后的质量保修期内，如因买方使用不当和保管不善造成的问题，卖方应积极配合解决，但费用由买方负担。</w:t>
      </w:r>
    </w:p>
    <w:p w14:paraId="5499834D">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八、检验、安装、调试、试运行和验收</w:t>
      </w:r>
    </w:p>
    <w:p w14:paraId="29F638AA">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 xml:space="preserve"> 买方有权就卖方送至指定地点的任一批次货物根据国家相关质量标准或验收规范进行抽检检测。</w:t>
      </w:r>
    </w:p>
    <w:p w14:paraId="4876919F">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 xml:space="preserve"> 所有货物运达指定地点后，卖方负责接货。如因包装不当造成货物质量下降或破损、缺件等，卖方承担全部责任。如运输部门造成的破损、缺件等事故，由卖方负责处理解决。</w:t>
      </w:r>
    </w:p>
    <w:p w14:paraId="50189A04">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所有货物全部到达现场后，买方即安排对货物外观等进行开箱检验，卖方须派人到现场参加开箱检验。如卖方不能按时到达现场，又无函电通知时，买方有权开箱检验，并对缺件、损坏等情况做出记录，卖方应认可并负责处理。若发现有质量问题买方有权拒收。</w:t>
      </w:r>
    </w:p>
    <w:p w14:paraId="3D856D15">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 xml:space="preserve"> 所有货物由卖方根据招标文件中的技术要求、检验标准及说明书进行安装和调试。在所有货物安装完毕且调试验收合格前，由卖方承担所有货物缺失、损坏的责任及风险。</w:t>
      </w:r>
    </w:p>
    <w:p w14:paraId="3F3D8E53">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（五）</w:t>
      </w:r>
      <w:r>
        <w:rPr>
          <w:rFonts w:hint="eastAsia" w:ascii="宋体" w:hAnsi="宋体" w:cs="宋体"/>
          <w:sz w:val="24"/>
          <w:szCs w:val="24"/>
          <w:highlight w:val="none"/>
        </w:rPr>
        <w:t xml:space="preserve"> 所有货物安装完毕后的验收工作按照招标文件和技术协议书要求进行，卖方派人参加调试，并应尽快解决调试中出现的问题。在按照调试合格后的试运行期间，如合同货物都能安全稳定运行、数据正常传输，即可由买卖双方选择适当时间进行性能验收，这项验收试验由买方负责，买卖双方共同参加验收。验收后，买方向卖方出具综合验收结果报告。若验收结果不合格，将按照本合同约定的相关违约条款执行。</w:t>
      </w:r>
    </w:p>
    <w:p w14:paraId="1D633115">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（六）</w:t>
      </w:r>
      <w:r>
        <w:rPr>
          <w:rFonts w:hint="eastAsia" w:ascii="宋体" w:hAnsi="宋体" w:cs="宋体"/>
          <w:sz w:val="24"/>
          <w:szCs w:val="24"/>
          <w:highlight w:val="none"/>
        </w:rPr>
        <w:t>如设备检验或验收结果不合格，买方有权进行退货处理，由此造成的各种费用和责任均由卖方承担。</w:t>
      </w:r>
    </w:p>
    <w:p w14:paraId="703EB9F0">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（七）</w:t>
      </w:r>
      <w:r>
        <w:rPr>
          <w:rFonts w:hint="eastAsia" w:ascii="宋体" w:hAnsi="宋体" w:cs="宋体"/>
          <w:sz w:val="24"/>
          <w:szCs w:val="24"/>
          <w:highlight w:val="none"/>
        </w:rPr>
        <w:t>无论何时，买方对货物所做的检验或验收程序，均不能免除卖方对本合同产品质量应当承担的责任和义务。</w:t>
      </w:r>
    </w:p>
    <w:p w14:paraId="01907FAB">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九、技术资料的提供</w:t>
      </w:r>
    </w:p>
    <w:p w14:paraId="7342382E">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在合同货物安装调试且验收合格后15天内，卖方应向买方提交所有合同货物的竣工技术资料，竣工技术资料均为完整的全套，书面资料计三套，另一套为电子文档，载体为光盘。具体技术资料的提供要求按照招标文件的相关条款执行。</w:t>
      </w:r>
    </w:p>
    <w:p w14:paraId="0FEB4535">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十、包装与标记</w:t>
      </w:r>
    </w:p>
    <w:p w14:paraId="790F74BF">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w:t>
      </w:r>
    </w:p>
    <w:p w14:paraId="271C4AF1">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卖方应在每件包装箱的两个侧面上，用不褪色的油漆以明显易见的中文字样印刷以下标记：（1）合同号；（2）目的站/码头；（3）供货、收货单位名称；（4）货物名称、机组号、图号；（5）箱号／件号；（6）毛重/净重（公斤）；（7）体积（长x宽X高，以毫米表示）等；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14:paraId="1A98076B">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每件包装箱内，应附有包括分件名称、数量、机组号、图号的详细装箱单、合格证。外购件包装箱内应有产品出厂质量合格证明书、技术说明各一份。</w:t>
      </w:r>
    </w:p>
    <w:p w14:paraId="69E67DF0">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十一、技术服务、培训和联络</w:t>
      </w:r>
    </w:p>
    <w:p w14:paraId="66D00448">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卖方应及时提供与本合同货物有关的工程设计、监造、检验、土建、安装、调试、验收、性能验收试验、运行、检修等相应的技术指导、技术配合等全过程的服务。此类服务不发生合同外费用。</w:t>
      </w:r>
    </w:p>
    <w:p w14:paraId="18FFA098">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卖方负责工地现场的技术服务、安装、调试和试运行，并负责解决合同货物在安装、调试、试运行中发现的制造质量及性能等有关问题。同时卖方需对买方的操作人员进行技术培训，并保证操作人员能独立操作。</w:t>
      </w:r>
    </w:p>
    <w:p w14:paraId="535FE75B">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卖方（包括分包与外购）需对一切与本合同有关的供货、货物及技术接口、技术服务等问题负全部责任。</w:t>
      </w:r>
    </w:p>
    <w:p w14:paraId="4CABE39D">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十二、售后服务及其他要求</w:t>
      </w:r>
    </w:p>
    <w:p w14:paraId="0D2056BE">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卖方按买方的需求及时到货、安装和调试，在货物安装调试过程中如发现质量问题，卖方必须负责包修、包退、包换。</w:t>
      </w:r>
    </w:p>
    <w:p w14:paraId="5E24619C">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本合同所有货物的免费质量保修期为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rPr>
        <w:t>年，在质量保修期内该产品出现质量问题，卖方负责无条件免费维修或更换。</w:t>
      </w:r>
    </w:p>
    <w:p w14:paraId="0EE5B6E6">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合同货物出现故障或自控系统不能正常传输数据，卖方必须在接到买方通知1小时内到达现场进行维修服务，如3次及以上未及时响应,将被拉入启东市</w:t>
      </w:r>
      <w:r>
        <w:rPr>
          <w:rFonts w:hint="eastAsia" w:ascii="宋体" w:hAnsi="宋体" w:cs="宋体"/>
          <w:sz w:val="24"/>
          <w:szCs w:val="24"/>
          <w:highlight w:val="none"/>
          <w:lang w:val="en-US" w:eastAsia="zh-CN"/>
        </w:rPr>
        <w:t>吕四</w:t>
      </w:r>
      <w:r>
        <w:rPr>
          <w:rFonts w:hint="eastAsia" w:ascii="宋体" w:hAnsi="宋体" w:cs="宋体"/>
          <w:sz w:val="24"/>
          <w:szCs w:val="24"/>
          <w:highlight w:val="none"/>
        </w:rPr>
        <w:t>自来水厂有限公司合作企业“黑名单”。</w:t>
      </w:r>
    </w:p>
    <w:p w14:paraId="7B998039">
      <w:pPr>
        <w:spacing w:line="440" w:lineRule="exact"/>
        <w:ind w:firstLine="480" w:firstLineChars="200"/>
        <w:contextualSpacing/>
        <w:jc w:val="left"/>
        <w:rPr>
          <w:rFonts w:hint="eastAsia" w:ascii="宋体" w:hAnsi="宋体" w:cs="宋体"/>
          <w:sz w:val="24"/>
          <w:highlight w:val="none"/>
        </w:rPr>
      </w:pPr>
      <w:r>
        <w:rPr>
          <w:rFonts w:hint="eastAsia" w:ascii="宋体" w:hAnsi="宋体" w:cs="宋体"/>
          <w:sz w:val="24"/>
          <w:szCs w:val="24"/>
          <w:highlight w:val="none"/>
          <w:lang w:val="en-US" w:eastAsia="zh-CN"/>
        </w:rPr>
        <w:t>（四）</w:t>
      </w:r>
      <w:r>
        <w:rPr>
          <w:rFonts w:hint="eastAsia" w:ascii="宋体" w:hAnsi="宋体" w:cs="宋体"/>
          <w:sz w:val="24"/>
          <w:highlight w:val="none"/>
        </w:rPr>
        <w:t>在免费保修期内，卖方在接到用户单位电话维修通知后，卖方在</w:t>
      </w:r>
      <w:r>
        <w:rPr>
          <w:rFonts w:hint="eastAsia" w:ascii="宋体" w:hAnsi="宋体" w:cs="宋体"/>
          <w:sz w:val="24"/>
          <w:highlight w:val="none"/>
          <w:u w:val="single"/>
          <w:lang w:val="en-US" w:eastAsia="zh-CN"/>
        </w:rPr>
        <w:t xml:space="preserve"> 4 </w:t>
      </w:r>
      <w:r>
        <w:rPr>
          <w:rFonts w:hint="eastAsia" w:ascii="宋体" w:hAnsi="宋体" w:cs="宋体"/>
          <w:sz w:val="24"/>
          <w:highlight w:val="none"/>
        </w:rPr>
        <w:t>小时内予以更换或维修完毕，确保不影响用户单位实际使用。未及时修复的，买方有权另行安排其他队伍进行维修，所产生的维修费用从合同价款中直接扣除。卖方超时或未在规定的时间内及时维修，每次按2000元扣款。在质保期内，同一商品、同一质量问题连续两次维修仍无法正常使用，卖方无条件给予全套更新或退货。</w:t>
      </w:r>
    </w:p>
    <w:p w14:paraId="1F66836A">
      <w:pPr>
        <w:spacing w:line="440" w:lineRule="exact"/>
        <w:ind w:firstLine="480" w:firstLineChars="200"/>
        <w:contextualSpacing/>
        <w:jc w:val="left"/>
        <w:rPr>
          <w:rFonts w:hint="eastAsia" w:ascii="宋体" w:hAnsi="宋体" w:cs="宋体"/>
          <w:sz w:val="24"/>
          <w:highlight w:val="none"/>
        </w:rPr>
      </w:pPr>
      <w:r>
        <w:rPr>
          <w:rFonts w:hint="eastAsia" w:ascii="宋体" w:hAnsi="宋体" w:cs="宋体"/>
          <w:sz w:val="24"/>
          <w:szCs w:val="24"/>
          <w:highlight w:val="none"/>
          <w:lang w:val="en-US" w:eastAsia="zh-CN"/>
        </w:rPr>
        <w:t>（五）</w:t>
      </w:r>
      <w:r>
        <w:rPr>
          <w:rFonts w:hint="eastAsia" w:ascii="宋体" w:hAnsi="宋体" w:cs="宋体"/>
          <w:sz w:val="24"/>
          <w:highlight w:val="none"/>
        </w:rPr>
        <w:t>由于卖方提供的货物质量问题造成用户或第三人的财产或人身损害，由卖方承担全部责任。</w:t>
      </w:r>
    </w:p>
    <w:p w14:paraId="1984A0E8">
      <w:pPr>
        <w:spacing w:line="440" w:lineRule="exact"/>
        <w:ind w:firstLine="480" w:firstLineChars="200"/>
        <w:contextualSpacing/>
        <w:jc w:val="left"/>
        <w:rPr>
          <w:rFonts w:hint="eastAsia" w:ascii="宋体" w:hAnsi="宋体" w:cs="宋体"/>
          <w:sz w:val="24"/>
          <w:highlight w:val="none"/>
        </w:rPr>
      </w:pPr>
      <w:r>
        <w:rPr>
          <w:rFonts w:hint="eastAsia" w:ascii="宋体" w:hAnsi="宋体" w:cs="宋体"/>
          <w:sz w:val="24"/>
          <w:szCs w:val="24"/>
          <w:highlight w:val="none"/>
          <w:lang w:val="en-US" w:eastAsia="zh-CN"/>
        </w:rPr>
        <w:t>（六）</w:t>
      </w:r>
      <w:r>
        <w:rPr>
          <w:rFonts w:hint="eastAsia" w:ascii="宋体" w:hAnsi="宋体" w:cs="宋体"/>
          <w:sz w:val="24"/>
          <w:highlight w:val="none"/>
        </w:rPr>
        <w:t>安全生产、文明施工：卖方在安装调试过程中应严格按买方要求进行管理，遵守安全生产操作规程，设置专职安全员，并采取必要的安全防护措施，以确保施工安全。如因卖方违章指挥、违章操作而引起安全事故或其他事故，均由卖方负全部责任和承担全部经济损失及费用。</w:t>
      </w:r>
    </w:p>
    <w:p w14:paraId="4A857B25">
      <w:pPr>
        <w:spacing w:line="440" w:lineRule="exact"/>
        <w:ind w:firstLine="480" w:firstLineChars="200"/>
        <w:contextualSpacing/>
        <w:jc w:val="left"/>
        <w:rPr>
          <w:rFonts w:hint="eastAsia" w:ascii="宋体" w:hAnsi="宋体" w:cs="宋体"/>
          <w:sz w:val="24"/>
          <w:highlight w:val="none"/>
        </w:rPr>
      </w:pPr>
      <w:r>
        <w:rPr>
          <w:rFonts w:hint="eastAsia" w:ascii="宋体" w:hAnsi="宋体" w:cs="宋体"/>
          <w:sz w:val="24"/>
          <w:highlight w:val="none"/>
        </w:rPr>
        <w:t>施工现场应保证施工场地整洁、卫生，施工人员进入施工场地必须佩戴安全帽，施工现场及周边达到启东市创文创卫要求，否则视情况罚款5000-10000元。</w:t>
      </w:r>
    </w:p>
    <w:p w14:paraId="08073242">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（七）</w:t>
      </w:r>
      <w:r>
        <w:rPr>
          <w:rFonts w:hint="eastAsia" w:ascii="宋体" w:hAnsi="宋体" w:cs="宋体"/>
          <w:sz w:val="24"/>
          <w:szCs w:val="24"/>
          <w:highlight w:val="none"/>
        </w:rPr>
        <w:t>其他要求按卖方投标文件承诺的条款执行。</w:t>
      </w:r>
    </w:p>
    <w:p w14:paraId="3DEF6B29">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十三、税费：</w:t>
      </w:r>
    </w:p>
    <w:p w14:paraId="2868CCDB">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根据国家有关税务法律、法规和规定，卖方应该交纳的与本合同有关的所有税费均由卖方承担，税率为13%。</w:t>
      </w:r>
    </w:p>
    <w:p w14:paraId="353B5829">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本合同价格为含税价。卖方提供的所有货物、技术资料、技术服务、进口设备/部件等所有税费，已全部包含在合同价格内，由卖方承担。</w:t>
      </w:r>
    </w:p>
    <w:p w14:paraId="3A10E262">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十四、违约责任：</w:t>
      </w:r>
    </w:p>
    <w:p w14:paraId="6A86FCFA">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合同一方不履行合同义务或者履行合同义务不符合约定的，应当承担继续履行、采取补救措施或者赔偿损失等违约责任。</w:t>
      </w:r>
    </w:p>
    <w:p w14:paraId="13037DED">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（一）本合同中关于卖方违约的具体责任如下：</w:t>
      </w:r>
    </w:p>
    <w:p w14:paraId="7FF344DC">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本合同约定卖方违约应承担的违约责任：卖方货物质量达不到约定质量标准的，必须重新供货，且所发生的一切费用均由卖方承担；卖方不能保质、保量的供货，对工程进度造成影响或造成施工返工的，卖方必须承担买方的损失和施工单位的返工费用，且买方有权选择是否另行购买，卖方必须承担买方因另行购买而发生的所有费用支出；以上违约费用买方有权在已付货款中直接扣除。同时买方保留对卖方追究由此而造成的一切经济损失的权利。</w:t>
      </w:r>
    </w:p>
    <w:p w14:paraId="46115AB9">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卖方逾期交货（包括整修、返工、补交或由买方提出更改、卖方承诺，但未在承诺的工期内完成、自控系统未能正常运行等）应向买方偿付违约金，每逾期1天，按合同总价0.5%偿付违约金，但违约金最高不超过合同总价的15%。如逾期时间超过两周仍未能交付约定货物，在不妨碍买方其他救济手段的情况下，买方可以向卖方发出书面违约通知从而全部或部分地终止合同，并向卖方索赔，买方发出的通知到达卖方时合同即告终止，卖方须在14天内对买方的索赔要求给予明确回复。</w:t>
      </w:r>
    </w:p>
    <w:p w14:paraId="1AB03B3F">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（二）不可抗力</w:t>
      </w:r>
    </w:p>
    <w:p w14:paraId="3F36E922">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w:t>
      </w:r>
    </w:p>
    <w:p w14:paraId="2AD1DBF9">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14:paraId="6ED8E585">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十五、索赔：</w:t>
      </w:r>
    </w:p>
    <w:p w14:paraId="12154E58">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（一）买方有权根据产品质量检验机构或其它有权部门出具的检验证书向卖方提出索赔。</w:t>
      </w:r>
    </w:p>
    <w:p w14:paraId="1C46FE79">
      <w:pPr>
        <w:pStyle w:val="45"/>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在合同供货期和质量保证期内如发生由于制造、运输、工艺或材料缺陷而造成的质量问题，卖方接到买方通知1小时内到达现场进行维修服务。如果卖方对买方提出的索赔负有责任，卖方应负责修理、更换或退货，并承担由此发生的一切损失和费用。如逾期不予答复和处理，则视为上述索赔已被接受，买方有权从合同价款中直接扣除该索赔金额。</w:t>
      </w:r>
    </w:p>
    <w:p w14:paraId="67999C23">
      <w:pPr>
        <w:pStyle w:val="45"/>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（三）在本合同执行过程中，如由于卖方原因造成买方人身伤害，或因卖方的故意行为或重大过失致使买方财产损失的，卖方应依法承担赔偿责任。合同履行过程中包括质保期内，如</w:t>
      </w:r>
      <w:r>
        <w:rPr>
          <w:rFonts w:hint="eastAsia" w:ascii="宋体" w:hAnsi="宋体" w:cs="宋体"/>
          <w:sz w:val="24"/>
          <w:szCs w:val="24"/>
          <w:highlight w:val="none"/>
          <w:lang w:eastAsia="zh-CN"/>
        </w:rPr>
        <w:t>卖方</w:t>
      </w:r>
      <w:r>
        <w:rPr>
          <w:rFonts w:hint="eastAsia" w:ascii="宋体" w:hAnsi="宋体" w:cs="宋体"/>
          <w:sz w:val="24"/>
          <w:szCs w:val="24"/>
          <w:highlight w:val="none"/>
        </w:rPr>
        <w:t>违约的，</w:t>
      </w:r>
      <w:r>
        <w:rPr>
          <w:rFonts w:hint="eastAsia" w:ascii="宋体" w:hAnsi="宋体" w:cs="宋体"/>
          <w:sz w:val="24"/>
          <w:szCs w:val="24"/>
          <w:highlight w:val="none"/>
          <w:lang w:eastAsia="zh-CN"/>
        </w:rPr>
        <w:t>买方</w:t>
      </w:r>
      <w:r>
        <w:rPr>
          <w:rFonts w:hint="eastAsia" w:ascii="宋体" w:hAnsi="宋体" w:cs="宋体"/>
          <w:sz w:val="24"/>
          <w:szCs w:val="24"/>
          <w:highlight w:val="none"/>
        </w:rPr>
        <w:t>有权在货款中直接扣除相应的款项。如货款不够支持本次损失费用，</w:t>
      </w:r>
      <w:r>
        <w:rPr>
          <w:rFonts w:hint="eastAsia" w:ascii="宋体" w:hAnsi="宋体" w:cs="宋体"/>
          <w:sz w:val="24"/>
          <w:szCs w:val="24"/>
          <w:highlight w:val="none"/>
          <w:lang w:eastAsia="zh-CN"/>
        </w:rPr>
        <w:t>买</w:t>
      </w:r>
      <w:r>
        <w:rPr>
          <w:rFonts w:hint="eastAsia" w:ascii="宋体" w:hAnsi="宋体" w:cs="宋体"/>
          <w:sz w:val="24"/>
          <w:szCs w:val="24"/>
          <w:highlight w:val="none"/>
        </w:rPr>
        <w:t>方有权向</w:t>
      </w:r>
      <w:r>
        <w:rPr>
          <w:rFonts w:hint="eastAsia" w:ascii="宋体" w:hAnsi="宋体" w:cs="宋体"/>
          <w:sz w:val="24"/>
          <w:szCs w:val="24"/>
          <w:highlight w:val="none"/>
          <w:lang w:eastAsia="zh-CN"/>
        </w:rPr>
        <w:t>卖方</w:t>
      </w:r>
      <w:r>
        <w:rPr>
          <w:rFonts w:hint="eastAsia" w:ascii="宋体" w:hAnsi="宋体" w:cs="宋体"/>
          <w:sz w:val="24"/>
          <w:szCs w:val="24"/>
          <w:highlight w:val="none"/>
        </w:rPr>
        <w:t>索赔，且视质量、安装、调试、抢修、维护保养服务等过程中引起出现问题，造成的严重负面影响的将列入黑名单，不得再参与启东水司的采购项目。</w:t>
      </w:r>
    </w:p>
    <w:p w14:paraId="6B9CE424">
      <w:pPr>
        <w:pStyle w:val="45"/>
        <w:spacing w:line="440" w:lineRule="exact"/>
        <w:jc w:val="left"/>
        <w:rPr>
          <w:rFonts w:hint="eastAsia" w:ascii="宋体" w:hAnsi="宋体" w:cs="宋体"/>
          <w:b/>
          <w:bCs/>
          <w:sz w:val="24"/>
          <w:szCs w:val="24"/>
          <w:highlight w:val="none"/>
        </w:rPr>
      </w:pPr>
      <w:r>
        <w:rPr>
          <w:rFonts w:hint="eastAsia" w:ascii="宋体" w:hAnsi="宋体" w:cs="宋体"/>
          <w:b/>
          <w:bCs/>
          <w:sz w:val="24"/>
          <w:szCs w:val="24"/>
          <w:highlight w:val="none"/>
        </w:rPr>
        <w:t>十六、合同生效及其它：</w:t>
      </w:r>
    </w:p>
    <w:p w14:paraId="1A3ACBB0">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本合同经双方法定代表人/负责人或其委托代理人签字并加盖公章（或合同章）后即生效。</w:t>
      </w:r>
    </w:p>
    <w:p w14:paraId="16670A91">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本合同签订后双方即直接产生权利与义务的关系，合同执行过程中出现的问题应按照《中华人民共和国民法典》的规定办理。在合同履行过程中，双方如有争议协商解决；经协商无效时，任何一方可向工程所在地人民法院提起诉讼。</w:t>
      </w:r>
    </w:p>
    <w:p w14:paraId="61BBB5A1">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cs="宋体"/>
          <w:sz w:val="24"/>
          <w:szCs w:val="24"/>
          <w:highlight w:val="none"/>
        </w:rPr>
        <w:t>本合同中未描述和涵盖的合同条款，按照招标文件、补充通知和投标文件等资料的相关条款执行，其中与本合同条款有冲突的内容，以本合同条款为准。</w:t>
      </w:r>
    </w:p>
    <w:p w14:paraId="5EA55117">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rPr>
        <w:t>本合同在执行过程中出现的未尽事宜，双方在不违背本合同和招投标文件的原则下协商解决，协商结果以书面形式盖章记录在案，作为本合同的附件，与本合同具有同等效力。</w:t>
      </w:r>
    </w:p>
    <w:p w14:paraId="531CC9F7">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（五）</w:t>
      </w:r>
      <w:r>
        <w:rPr>
          <w:rFonts w:hint="eastAsia" w:ascii="宋体" w:hAnsi="宋体" w:cs="宋体"/>
          <w:sz w:val="24"/>
          <w:szCs w:val="24"/>
          <w:highlight w:val="none"/>
        </w:rPr>
        <w:t>本合同一式陆份，买方执叁份，卖方叁份。</w:t>
      </w:r>
    </w:p>
    <w:p w14:paraId="4053F073">
      <w:pPr>
        <w:pStyle w:val="45"/>
        <w:spacing w:line="440" w:lineRule="exact"/>
        <w:ind w:firstLine="480" w:firstLineChars="200"/>
        <w:jc w:val="left"/>
        <w:rPr>
          <w:rFonts w:hint="eastAsia" w:ascii="宋体" w:hAnsi="宋体" w:cs="宋体"/>
          <w:sz w:val="24"/>
          <w:szCs w:val="24"/>
          <w:highlight w:val="none"/>
        </w:rPr>
      </w:pPr>
    </w:p>
    <w:p w14:paraId="1C97E57B">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买方： ( 公章）                          卖方： ( 公章） </w:t>
      </w:r>
    </w:p>
    <w:p w14:paraId="4D0286AC">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法定代表人或委托代理人：                  法定代表人或委托代理人：</w:t>
      </w:r>
    </w:p>
    <w:p w14:paraId="7F90B85E">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电话：                                   电话： </w:t>
      </w:r>
    </w:p>
    <w:p w14:paraId="457BF625">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地址：                                   地址：</w:t>
      </w:r>
    </w:p>
    <w:p w14:paraId="37CC5D47">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开户银行：                               开户银行：</w:t>
      </w:r>
    </w:p>
    <w:p w14:paraId="1B42FF27">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账号：                                   账号：</w:t>
      </w:r>
    </w:p>
    <w:p w14:paraId="447723E5">
      <w:pPr>
        <w:pStyle w:val="45"/>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合同签订日期：   年   月   日</w:t>
      </w:r>
    </w:p>
    <w:p w14:paraId="51CEED1A">
      <w:pPr>
        <w:rPr>
          <w:rFonts w:hint="eastAsia" w:ascii="宋体" w:hAnsi="宋体" w:eastAsia="宋体" w:cs="宋体"/>
          <w:color w:val="auto"/>
          <w:sz w:val="28"/>
          <w:szCs w:val="28"/>
          <w:highlight w:val="none"/>
        </w:rPr>
      </w:pPr>
    </w:p>
    <w:p w14:paraId="40FDCC41">
      <w:pPr>
        <w:rPr>
          <w:rFonts w:hint="eastAsia" w:ascii="宋体" w:hAnsi="宋体" w:eastAsia="宋体" w:cs="宋体"/>
          <w:color w:val="auto"/>
          <w:kern w:val="0"/>
          <w:sz w:val="28"/>
          <w:szCs w:val="28"/>
          <w:highlight w:val="none"/>
        </w:rPr>
      </w:pPr>
    </w:p>
    <w:p w14:paraId="46CC91A7">
      <w:pPr>
        <w:rPr>
          <w:rFonts w:hint="eastAsia" w:ascii="宋体" w:hAnsi="宋体" w:eastAsia="宋体" w:cs="宋体"/>
          <w:color w:val="auto"/>
          <w:kern w:val="0"/>
          <w:sz w:val="28"/>
          <w:szCs w:val="28"/>
          <w:highlight w:val="none"/>
        </w:rPr>
      </w:pPr>
    </w:p>
    <w:p w14:paraId="5737FFC9">
      <w:pPr>
        <w:rPr>
          <w:rFonts w:hint="eastAsia" w:ascii="宋体" w:hAnsi="宋体" w:eastAsia="宋体" w:cs="宋体"/>
          <w:color w:val="auto"/>
          <w:kern w:val="0"/>
          <w:sz w:val="28"/>
          <w:szCs w:val="28"/>
          <w:highlight w:val="none"/>
        </w:rPr>
      </w:pPr>
    </w:p>
    <w:p w14:paraId="36710E1D">
      <w:pPr>
        <w:pStyle w:val="4"/>
        <w:widowControl/>
        <w:adjustRightInd w:val="0"/>
        <w:snapToGrid w:val="0"/>
        <w:spacing w:before="0" w:after="0" w:line="500" w:lineRule="exact"/>
        <w:jc w:val="center"/>
        <w:rPr>
          <w:rFonts w:hint="eastAsia" w:ascii="宋体" w:hAnsi="宋体" w:eastAsia="宋体" w:cs="宋体"/>
          <w:b w:val="0"/>
          <w:color w:val="auto"/>
          <w:highlight w:val="none"/>
        </w:rPr>
      </w:pPr>
      <w:r>
        <w:rPr>
          <w:rFonts w:hint="eastAsia" w:ascii="宋体" w:hAnsi="宋体" w:eastAsia="宋体" w:cs="宋体"/>
          <w:b w:val="0"/>
          <w:color w:val="auto"/>
          <w:sz w:val="36"/>
          <w:szCs w:val="36"/>
          <w:highlight w:val="none"/>
        </w:rPr>
        <w:t>第四部分  响应文件</w:t>
      </w:r>
      <w:bookmarkEnd w:id="52"/>
      <w:bookmarkEnd w:id="53"/>
      <w:r>
        <w:rPr>
          <w:rFonts w:hint="eastAsia" w:ascii="宋体" w:hAnsi="宋体" w:eastAsia="宋体" w:cs="宋体"/>
          <w:b w:val="0"/>
          <w:color w:val="auto"/>
          <w:sz w:val="36"/>
          <w:szCs w:val="36"/>
          <w:highlight w:val="none"/>
        </w:rPr>
        <w:t>格式</w:t>
      </w:r>
    </w:p>
    <w:p w14:paraId="7FE4B08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宋体" w:hAnsi="宋体" w:eastAsia="宋体" w:cs="宋体"/>
          <w:b/>
          <w:bCs/>
          <w:color w:val="auto"/>
          <w:sz w:val="28"/>
          <w:szCs w:val="28"/>
          <w:highlight w:val="none"/>
        </w:rPr>
      </w:pPr>
      <w:r>
        <w:rPr>
          <w:rFonts w:ascii="宋体" w:hAnsi="宋体" w:eastAsia="宋体" w:cs="宋体"/>
          <w:b/>
          <w:bCs/>
          <w:color w:val="auto"/>
          <w:spacing w:val="0"/>
          <w:sz w:val="28"/>
          <w:szCs w:val="28"/>
          <w:highlight w:val="none"/>
        </w:rPr>
        <w:t>响应文件</w:t>
      </w:r>
      <w:r>
        <w:rPr>
          <w:rFonts w:hint="eastAsia" w:ascii="宋体" w:hAnsi="宋体" w:eastAsia="宋体" w:cs="宋体"/>
          <w:b/>
          <w:bCs/>
          <w:color w:val="auto"/>
          <w:spacing w:val="0"/>
          <w:sz w:val="28"/>
          <w:szCs w:val="28"/>
          <w:highlight w:val="none"/>
        </w:rPr>
        <w:t>响应文件由资格审查证明材料、价格标、两部分组成。</w:t>
      </w:r>
      <w:r>
        <w:rPr>
          <w:rFonts w:hint="eastAsia" w:ascii="宋体" w:hAnsi="宋体" w:eastAsia="宋体" w:cs="宋体"/>
          <w:b/>
          <w:bCs/>
          <w:color w:val="auto"/>
          <w:spacing w:val="0"/>
          <w:sz w:val="28"/>
          <w:szCs w:val="28"/>
          <w:highlight w:val="none"/>
          <w:lang w:val="en-US" w:eastAsia="zh-CN"/>
        </w:rPr>
        <w:t>请投标人</w:t>
      </w:r>
      <w:r>
        <w:rPr>
          <w:rFonts w:ascii="宋体" w:hAnsi="宋体" w:eastAsia="宋体" w:cs="宋体"/>
          <w:b/>
          <w:bCs/>
          <w:color w:val="auto"/>
          <w:spacing w:val="0"/>
          <w:sz w:val="28"/>
          <w:szCs w:val="28"/>
          <w:highlight w:val="none"/>
        </w:rPr>
        <w:t>按照以下格式及要求进行制作、签署、密封和提交。</w:t>
      </w:r>
      <w:r>
        <w:rPr>
          <w:rFonts w:hint="eastAsia" w:ascii="宋体" w:hAnsi="宋体" w:eastAsia="宋体" w:cs="宋体"/>
          <w:b/>
          <w:bCs/>
          <w:color w:val="auto"/>
          <w:sz w:val="28"/>
          <w:szCs w:val="28"/>
          <w:highlight w:val="none"/>
        </w:rPr>
        <w:t>（以下内容必须全部提供，</w:t>
      </w:r>
      <w:r>
        <w:rPr>
          <w:rFonts w:hint="eastAsia" w:ascii="宋体" w:hAnsi="宋体" w:eastAsia="宋体" w:cs="宋体"/>
          <w:b/>
          <w:bCs/>
          <w:color w:val="auto"/>
          <w:sz w:val="28"/>
          <w:szCs w:val="28"/>
          <w:highlight w:val="none"/>
          <w:lang w:val="zh-CN"/>
        </w:rPr>
        <w:t>并全部加盖</w:t>
      </w:r>
      <w:r>
        <w:rPr>
          <w:rFonts w:hint="eastAsia" w:ascii="宋体" w:hAnsi="宋体" w:eastAsia="宋体" w:cs="宋体"/>
          <w:b/>
          <w:bCs/>
          <w:color w:val="auto"/>
          <w:sz w:val="28"/>
          <w:szCs w:val="28"/>
          <w:highlight w:val="none"/>
          <w:lang w:val="en-US" w:eastAsia="zh-CN"/>
        </w:rPr>
        <w:t>报价单位公章</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rPr>
        <w:t>响应文件格式中要求签字的不可打印填写，否则视为无效响应。）</w:t>
      </w:r>
    </w:p>
    <w:p w14:paraId="7BF1C729">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一、资格审查证明材料（不能出现价格标）</w:t>
      </w:r>
    </w:p>
    <w:p w14:paraId="090D01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1.投标人符合</w:t>
      </w:r>
      <w:r>
        <w:rPr>
          <w:rFonts w:hint="eastAsia" w:ascii="宋体" w:hAnsi="宋体" w:eastAsia="宋体" w:cs="宋体"/>
          <w:color w:val="auto"/>
          <w:spacing w:val="0"/>
          <w:sz w:val="28"/>
          <w:szCs w:val="28"/>
          <w:highlight w:val="none"/>
          <w:lang w:eastAsia="zh-CN"/>
        </w:rPr>
        <w:t>《中华人民共和国政府采购法》</w:t>
      </w:r>
      <w:r>
        <w:rPr>
          <w:rFonts w:ascii="宋体" w:hAnsi="宋体" w:eastAsia="宋体" w:cs="宋体"/>
          <w:color w:val="auto"/>
          <w:spacing w:val="0"/>
          <w:sz w:val="28"/>
          <w:szCs w:val="28"/>
          <w:highlight w:val="none"/>
        </w:rPr>
        <w:t>第二十二条规定条件的声明函（格式见附件 1）（如分公司参加投标的，另需提供总公司的授权证明）；</w:t>
      </w:r>
    </w:p>
    <w:p w14:paraId="020E05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2.法定代表人身份证明书、法定代表人身份证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 2）；</w:t>
      </w:r>
    </w:p>
    <w:p w14:paraId="416D22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3.法定代表人授权委托书、授权委托人（即代理人）身份证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 3，法定代表人参加的，无需提供授权委托书）；</w:t>
      </w:r>
    </w:p>
    <w:p w14:paraId="2B8649E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w:t>
      </w:r>
      <w:r>
        <w:rPr>
          <w:rFonts w:hint="eastAsia" w:ascii="宋体" w:hAnsi="宋体" w:eastAsia="宋体" w:cs="宋体"/>
          <w:color w:val="auto"/>
          <w:spacing w:val="0"/>
          <w:position w:val="0"/>
          <w:sz w:val="28"/>
          <w:szCs w:val="28"/>
          <w:highlight w:val="none"/>
          <w:lang w:val="en-US" w:eastAsia="zh-CN"/>
        </w:rPr>
        <w:t>供应商提供</w:t>
      </w:r>
      <w:r>
        <w:rPr>
          <w:rFonts w:ascii="宋体" w:hAnsi="宋体" w:eastAsia="宋体" w:cs="宋体"/>
          <w:color w:val="auto"/>
          <w:spacing w:val="0"/>
          <w:sz w:val="28"/>
          <w:szCs w:val="28"/>
          <w:highlight w:val="none"/>
        </w:rPr>
        <w:t>有效的营业执照复印件；</w:t>
      </w:r>
    </w:p>
    <w:p w14:paraId="3AF7910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6"/>
          <w:position w:val="0"/>
          <w:sz w:val="28"/>
          <w:szCs w:val="28"/>
          <w:highlight w:val="none"/>
        </w:rPr>
      </w:pPr>
      <w:r>
        <w:rPr>
          <w:rFonts w:ascii="宋体" w:hAnsi="宋体" w:eastAsia="宋体" w:cs="宋体"/>
          <w:color w:val="auto"/>
          <w:spacing w:val="0"/>
          <w:sz w:val="28"/>
          <w:szCs w:val="28"/>
          <w:highlight w:val="none"/>
        </w:rPr>
        <w:t>5.</w:t>
      </w:r>
      <w:r>
        <w:rPr>
          <w:rFonts w:hint="eastAsia" w:ascii="宋体" w:hAnsi="宋体" w:eastAsia="宋体" w:cs="宋体"/>
          <w:color w:val="auto"/>
          <w:spacing w:val="0"/>
          <w:sz w:val="28"/>
          <w:szCs w:val="28"/>
          <w:highlight w:val="none"/>
          <w:lang w:val="en-US" w:eastAsia="zh-CN"/>
        </w:rPr>
        <w:t>未被</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信用中国</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网站列入失信被执行人、重大税收违法案件当事人名单、政府采购严重违法失信行为记录名单</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b/>
          <w:bCs/>
          <w:color w:val="auto"/>
          <w:spacing w:val="0"/>
          <w:sz w:val="28"/>
          <w:szCs w:val="28"/>
          <w:highlight w:val="none"/>
          <w:lang w:val="en-US" w:eastAsia="zh-CN"/>
        </w:rPr>
        <w:t>提供网页截图</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w:t>
      </w:r>
    </w:p>
    <w:p w14:paraId="33B892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lang w:val="zh-CN" w:eastAsia="zh-CN"/>
        </w:rPr>
        <w:t>质保承诺书（格式见附件4）；</w:t>
      </w:r>
    </w:p>
    <w:p w14:paraId="4A787A4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7</w:t>
      </w:r>
      <w:r>
        <w:rPr>
          <w:rFonts w:hint="eastAsia" w:ascii="宋体" w:hAnsi="宋体" w:eastAsia="宋体" w:cs="宋体"/>
          <w:color w:val="auto"/>
          <w:spacing w:val="0"/>
          <w:sz w:val="28"/>
          <w:szCs w:val="28"/>
          <w:highlight w:val="none"/>
          <w:lang w:val="zh-CN" w:eastAsia="zh-CN"/>
        </w:rPr>
        <w:t>.</w:t>
      </w:r>
      <w:r>
        <w:rPr>
          <w:rFonts w:hint="eastAsia" w:ascii="宋体" w:hAnsi="宋体" w:eastAsia="宋体" w:cs="宋体"/>
          <w:color w:val="auto"/>
          <w:spacing w:val="0"/>
          <w:position w:val="0"/>
          <w:sz w:val="28"/>
          <w:szCs w:val="28"/>
          <w:highlight w:val="none"/>
          <w:lang w:val="en-US" w:eastAsia="zh-CN"/>
        </w:rPr>
        <w:t>所投产品</w:t>
      </w:r>
      <w:r>
        <w:rPr>
          <w:rFonts w:hint="eastAsia" w:ascii="宋体" w:hAnsi="宋体" w:cs="宋体"/>
          <w:color w:val="auto"/>
          <w:spacing w:val="0"/>
          <w:position w:val="0"/>
          <w:sz w:val="28"/>
          <w:szCs w:val="28"/>
          <w:highlight w:val="none"/>
          <w:lang w:val="en-US" w:eastAsia="zh-CN"/>
        </w:rPr>
        <w:t>的</w:t>
      </w:r>
      <w:r>
        <w:rPr>
          <w:rFonts w:hint="eastAsia" w:ascii="宋体" w:hAnsi="宋体" w:eastAsia="宋体" w:cs="宋体"/>
          <w:color w:val="auto"/>
          <w:spacing w:val="0"/>
          <w:sz w:val="28"/>
          <w:szCs w:val="28"/>
          <w:highlight w:val="none"/>
          <w:lang w:val="zh-CN" w:eastAsia="zh-CN"/>
        </w:rPr>
        <w:t>无负压设备的《涉及饮用水卫生安全产品卫生许可批件》</w:t>
      </w:r>
      <w:r>
        <w:rPr>
          <w:rFonts w:hint="eastAsia" w:ascii="宋体" w:hAnsi="宋体" w:eastAsia="宋体" w:cs="宋体"/>
          <w:color w:val="auto"/>
          <w:spacing w:val="0"/>
          <w:sz w:val="28"/>
          <w:szCs w:val="28"/>
          <w:highlight w:val="none"/>
          <w:lang w:val="en-US" w:eastAsia="zh-CN"/>
        </w:rPr>
        <w:t>复印件</w:t>
      </w:r>
      <w:r>
        <w:rPr>
          <w:rFonts w:hint="eastAsia" w:ascii="宋体" w:hAnsi="宋体" w:eastAsia="宋体" w:cs="宋体"/>
          <w:color w:val="auto"/>
          <w:spacing w:val="0"/>
          <w:sz w:val="28"/>
          <w:szCs w:val="28"/>
          <w:highlight w:val="none"/>
          <w:lang w:val="zh-CN" w:eastAsia="zh-CN"/>
        </w:rPr>
        <w:t>加盖</w:t>
      </w:r>
      <w:r>
        <w:rPr>
          <w:rFonts w:hint="eastAsia" w:ascii="宋体" w:hAnsi="宋体" w:cs="宋体"/>
          <w:color w:val="auto"/>
          <w:spacing w:val="0"/>
          <w:sz w:val="28"/>
          <w:szCs w:val="28"/>
          <w:highlight w:val="none"/>
          <w:lang w:val="en-US" w:eastAsia="zh-CN"/>
        </w:rPr>
        <w:t>单位</w:t>
      </w:r>
      <w:r>
        <w:rPr>
          <w:rFonts w:hint="eastAsia" w:ascii="宋体" w:hAnsi="宋体" w:eastAsia="宋体" w:cs="宋体"/>
          <w:color w:val="auto"/>
          <w:spacing w:val="0"/>
          <w:sz w:val="28"/>
          <w:szCs w:val="28"/>
          <w:highlight w:val="none"/>
          <w:lang w:val="zh-CN" w:eastAsia="zh-CN"/>
        </w:rPr>
        <w:t>公章。</w:t>
      </w:r>
    </w:p>
    <w:p w14:paraId="166B733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8.</w:t>
      </w:r>
      <w:r>
        <w:rPr>
          <w:rFonts w:hint="eastAsia" w:ascii="宋体" w:hAnsi="宋体" w:eastAsia="宋体" w:cs="宋体"/>
          <w:color w:val="auto"/>
          <w:spacing w:val="0"/>
          <w:sz w:val="28"/>
          <w:szCs w:val="28"/>
          <w:highlight w:val="none"/>
          <w:lang w:val="zh-CN" w:eastAsia="zh-CN"/>
        </w:rPr>
        <w:t>供应商有自202</w:t>
      </w:r>
      <w:r>
        <w:rPr>
          <w:rFonts w:hint="eastAsia" w:ascii="宋体" w:hAnsi="宋体" w:eastAsia="宋体" w:cs="宋体"/>
          <w:color w:val="auto"/>
          <w:spacing w:val="0"/>
          <w:sz w:val="28"/>
          <w:szCs w:val="28"/>
          <w:highlight w:val="none"/>
          <w:lang w:val="en-US" w:eastAsia="zh-CN"/>
        </w:rPr>
        <w:t>2</w:t>
      </w:r>
      <w:r>
        <w:rPr>
          <w:rFonts w:hint="eastAsia" w:ascii="宋体" w:hAnsi="宋体" w:eastAsia="宋体" w:cs="宋体"/>
          <w:color w:val="auto"/>
          <w:spacing w:val="0"/>
          <w:sz w:val="28"/>
          <w:szCs w:val="28"/>
          <w:highlight w:val="none"/>
          <w:lang w:val="zh-CN" w:eastAsia="zh-CN"/>
        </w:rPr>
        <w:t>年</w:t>
      </w:r>
      <w:r>
        <w:rPr>
          <w:rFonts w:hint="eastAsia" w:ascii="宋体" w:hAnsi="宋体" w:eastAsia="宋体" w:cs="宋体"/>
          <w:color w:val="auto"/>
          <w:spacing w:val="0"/>
          <w:sz w:val="28"/>
          <w:szCs w:val="28"/>
          <w:highlight w:val="none"/>
          <w:lang w:val="en-US" w:eastAsia="zh-CN"/>
        </w:rPr>
        <w:t>8</w:t>
      </w:r>
      <w:r>
        <w:rPr>
          <w:rFonts w:hint="eastAsia" w:ascii="宋体" w:hAnsi="宋体" w:eastAsia="宋体" w:cs="宋体"/>
          <w:color w:val="auto"/>
          <w:spacing w:val="0"/>
          <w:sz w:val="28"/>
          <w:szCs w:val="28"/>
          <w:highlight w:val="none"/>
          <w:lang w:val="zh-CN" w:eastAsia="zh-CN"/>
        </w:rPr>
        <w:t>月1日以来（以合同签订时间为准）有类似的供货业绩（提供相对应的合同</w:t>
      </w:r>
      <w:r>
        <w:rPr>
          <w:rFonts w:hint="eastAsia" w:ascii="宋体" w:hAnsi="宋体" w:eastAsia="宋体" w:cs="宋体"/>
          <w:color w:val="auto"/>
          <w:spacing w:val="0"/>
          <w:sz w:val="28"/>
          <w:szCs w:val="28"/>
          <w:highlight w:val="none"/>
          <w:lang w:val="en-US" w:eastAsia="zh-CN"/>
        </w:rPr>
        <w:t>复印</w:t>
      </w:r>
      <w:r>
        <w:rPr>
          <w:rFonts w:hint="eastAsia" w:ascii="宋体" w:hAnsi="宋体" w:eastAsia="宋体" w:cs="宋体"/>
          <w:color w:val="auto"/>
          <w:spacing w:val="0"/>
          <w:sz w:val="28"/>
          <w:szCs w:val="28"/>
          <w:highlight w:val="none"/>
          <w:lang w:val="zh-CN" w:eastAsia="zh-CN"/>
        </w:rPr>
        <w:t>件加盖</w:t>
      </w:r>
      <w:r>
        <w:rPr>
          <w:rFonts w:hint="eastAsia" w:ascii="宋体" w:hAnsi="宋体" w:cs="宋体"/>
          <w:color w:val="auto"/>
          <w:spacing w:val="0"/>
          <w:sz w:val="28"/>
          <w:szCs w:val="28"/>
          <w:highlight w:val="none"/>
          <w:lang w:val="en-US" w:eastAsia="zh-CN"/>
        </w:rPr>
        <w:t>单位</w:t>
      </w:r>
      <w:r>
        <w:rPr>
          <w:rFonts w:hint="eastAsia" w:ascii="宋体" w:hAnsi="宋体" w:eastAsia="宋体" w:cs="宋体"/>
          <w:color w:val="auto"/>
          <w:spacing w:val="0"/>
          <w:sz w:val="28"/>
          <w:szCs w:val="28"/>
          <w:highlight w:val="none"/>
          <w:lang w:val="zh-CN" w:eastAsia="zh-CN"/>
        </w:rPr>
        <w:t>公章）。</w:t>
      </w:r>
    </w:p>
    <w:p w14:paraId="7ECE92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9.</w:t>
      </w:r>
      <w:r>
        <w:rPr>
          <w:rFonts w:hint="eastAsia" w:ascii="宋体" w:hAnsi="宋体" w:eastAsia="宋体" w:cs="宋体"/>
          <w:color w:val="auto"/>
          <w:spacing w:val="0"/>
          <w:sz w:val="28"/>
          <w:szCs w:val="28"/>
          <w:highlight w:val="none"/>
          <w:lang w:val="zh-CN" w:eastAsia="zh-CN"/>
        </w:rPr>
        <w:t>报价货物采购要求响应表（格式见附件</w:t>
      </w:r>
      <w:r>
        <w:rPr>
          <w:rFonts w:hint="eastAsia" w:ascii="宋体" w:hAnsi="宋体" w:eastAsia="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lang w:val="zh-CN" w:eastAsia="zh-CN"/>
        </w:rPr>
        <w:t>）；</w:t>
      </w:r>
    </w:p>
    <w:p w14:paraId="663BBA2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cs="宋体"/>
          <w:b/>
          <w:bCs/>
          <w:color w:val="auto"/>
          <w:spacing w:val="-6"/>
          <w:kern w:val="0"/>
          <w:sz w:val="28"/>
          <w:szCs w:val="28"/>
          <w:highlight w:val="none"/>
          <w:lang w:val="en-US" w:eastAsia="zh-CN" w:bidi="ar-SA"/>
        </w:rPr>
      </w:pPr>
      <w:r>
        <w:rPr>
          <w:rFonts w:hint="eastAsia" w:ascii="宋体" w:hAnsi="宋体" w:eastAsia="宋体" w:cs="宋体"/>
          <w:color w:val="auto"/>
          <w:spacing w:val="0"/>
          <w:sz w:val="28"/>
          <w:szCs w:val="28"/>
          <w:highlight w:val="none"/>
          <w:lang w:val="en-US" w:eastAsia="zh-CN"/>
        </w:rPr>
        <w:t>10</w:t>
      </w:r>
      <w:r>
        <w:rPr>
          <w:rFonts w:hint="eastAsia" w:ascii="宋体" w:hAnsi="宋体" w:eastAsia="宋体" w:cs="宋体"/>
          <w:color w:val="auto"/>
          <w:spacing w:val="0"/>
          <w:sz w:val="28"/>
          <w:szCs w:val="28"/>
          <w:highlight w:val="none"/>
          <w:lang w:val="zh-CN" w:eastAsia="zh-CN"/>
        </w:rPr>
        <w:t>.</w:t>
      </w:r>
      <w:r>
        <w:rPr>
          <w:rFonts w:hint="eastAsia" w:ascii="宋体" w:hAnsi="宋体" w:cs="宋体"/>
          <w:b/>
          <w:bCs/>
          <w:color w:val="auto"/>
          <w:spacing w:val="-6"/>
          <w:kern w:val="0"/>
          <w:sz w:val="28"/>
          <w:szCs w:val="28"/>
          <w:highlight w:val="none"/>
          <w:lang w:val="en-US" w:eastAsia="zh-CN" w:bidi="ar-SA"/>
        </w:rPr>
        <w:t>货物</w:t>
      </w:r>
      <w:r>
        <w:rPr>
          <w:rFonts w:hint="eastAsia" w:ascii="宋体" w:hAnsi="宋体" w:cs="宋体"/>
          <w:b/>
          <w:bCs/>
          <w:color w:val="auto"/>
          <w:spacing w:val="-6"/>
          <w:kern w:val="0"/>
          <w:sz w:val="28"/>
          <w:szCs w:val="28"/>
          <w:highlight w:val="none"/>
          <w:lang w:val="en-US" w:eastAsia="zh-CN" w:bidi="ar-SA"/>
        </w:rPr>
        <w:t>清单中</w:t>
      </w:r>
      <w:r>
        <w:rPr>
          <w:rFonts w:hint="eastAsia" w:ascii="宋体" w:hAnsi="宋体" w:eastAsia="宋体" w:cs="宋体"/>
          <w:b/>
          <w:bCs/>
          <w:color w:val="auto"/>
          <w:spacing w:val="-6"/>
          <w:kern w:val="0"/>
          <w:sz w:val="28"/>
          <w:szCs w:val="28"/>
          <w:highlight w:val="none"/>
          <w:lang w:val="en-US" w:eastAsia="zh-CN" w:bidi="ar-SA"/>
        </w:rPr>
        <w:t>给水增压设备</w:t>
      </w:r>
      <w:r>
        <w:rPr>
          <w:rFonts w:hint="eastAsia" w:ascii="宋体" w:hAnsi="宋体" w:cs="宋体"/>
          <w:b/>
          <w:bCs/>
          <w:color w:val="auto"/>
          <w:spacing w:val="-6"/>
          <w:kern w:val="0"/>
          <w:sz w:val="28"/>
          <w:szCs w:val="28"/>
          <w:highlight w:val="none"/>
          <w:lang w:val="en-US" w:eastAsia="zh-CN" w:bidi="ar-SA"/>
        </w:rPr>
        <w:t>的</w:t>
      </w:r>
      <w:r>
        <w:rPr>
          <w:rFonts w:hint="eastAsia" w:ascii="宋体" w:hAnsi="宋体" w:eastAsia="宋体" w:cs="宋体"/>
          <w:b/>
          <w:bCs/>
          <w:color w:val="auto"/>
          <w:spacing w:val="-6"/>
          <w:kern w:val="0"/>
          <w:sz w:val="28"/>
          <w:szCs w:val="28"/>
          <w:highlight w:val="none"/>
          <w:lang w:val="en-US" w:eastAsia="zh-CN" w:bidi="ar-SA"/>
        </w:rPr>
        <w:t>阀门采用投标商的自有品牌的，须提供</w:t>
      </w:r>
      <w:r>
        <w:rPr>
          <w:rFonts w:hint="eastAsia" w:ascii="宋体" w:hAnsi="宋体" w:eastAsia="宋体" w:cs="宋体"/>
          <w:b/>
          <w:bCs/>
          <w:color w:val="auto"/>
          <w:spacing w:val="-6"/>
          <w:kern w:val="0"/>
          <w:sz w:val="28"/>
          <w:szCs w:val="28"/>
          <w:highlight w:val="none"/>
          <w:lang w:val="zh-CN" w:eastAsia="zh-CN" w:bidi="ar-SA"/>
        </w:rPr>
        <w:t>检测报告</w:t>
      </w:r>
      <w:r>
        <w:rPr>
          <w:rFonts w:hint="eastAsia" w:ascii="宋体" w:hAnsi="宋体" w:cs="宋体"/>
          <w:b/>
          <w:bCs/>
          <w:color w:val="auto"/>
          <w:spacing w:val="-6"/>
          <w:kern w:val="0"/>
          <w:sz w:val="28"/>
          <w:szCs w:val="28"/>
          <w:highlight w:val="none"/>
          <w:lang w:val="en-US" w:eastAsia="zh-CN" w:bidi="ar-SA"/>
        </w:rPr>
        <w:t>复印件</w:t>
      </w:r>
      <w:r>
        <w:rPr>
          <w:rFonts w:hint="eastAsia" w:ascii="宋体" w:hAnsi="宋体" w:eastAsia="宋体" w:cs="宋体"/>
          <w:b/>
          <w:bCs/>
          <w:color w:val="auto"/>
          <w:spacing w:val="-6"/>
          <w:kern w:val="0"/>
          <w:sz w:val="28"/>
          <w:szCs w:val="28"/>
          <w:highlight w:val="none"/>
          <w:lang w:val="en-US" w:eastAsia="zh-CN" w:bidi="ar-SA"/>
        </w:rPr>
        <w:t>并加盖单位公章</w:t>
      </w:r>
      <w:r>
        <w:rPr>
          <w:rFonts w:hint="eastAsia" w:ascii="宋体" w:hAnsi="宋体" w:cs="宋体"/>
          <w:b/>
          <w:bCs/>
          <w:color w:val="auto"/>
          <w:spacing w:val="-6"/>
          <w:kern w:val="0"/>
          <w:sz w:val="28"/>
          <w:szCs w:val="28"/>
          <w:highlight w:val="none"/>
          <w:lang w:val="en-US" w:eastAsia="zh-CN" w:bidi="ar-SA"/>
        </w:rPr>
        <w:t>（如有）；</w:t>
      </w:r>
    </w:p>
    <w:p w14:paraId="5F51126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cs="宋体"/>
          <w:color w:val="auto"/>
          <w:spacing w:val="0"/>
          <w:sz w:val="28"/>
          <w:szCs w:val="28"/>
          <w:highlight w:val="none"/>
          <w:lang w:val="en-US" w:eastAsia="zh-CN"/>
        </w:rPr>
        <w:t>11.</w:t>
      </w:r>
      <w:r>
        <w:rPr>
          <w:rFonts w:hint="eastAsia" w:ascii="宋体" w:hAnsi="宋体" w:eastAsia="宋体" w:cs="宋体"/>
          <w:color w:val="auto"/>
          <w:spacing w:val="0"/>
          <w:sz w:val="28"/>
          <w:szCs w:val="28"/>
          <w:highlight w:val="none"/>
          <w:lang w:val="zh-CN" w:eastAsia="zh-CN"/>
        </w:rPr>
        <w:t>其它需要提交的资格审查证明材料。</w:t>
      </w:r>
      <w:bookmarkStart w:id="54" w:name="_GoBack"/>
      <w:bookmarkEnd w:id="54"/>
    </w:p>
    <w:p w14:paraId="0C3D057E">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二、价格标</w:t>
      </w:r>
    </w:p>
    <w:p w14:paraId="6252DBD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left"/>
        <w:textAlignment w:val="baseline"/>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4295CE8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left"/>
        <w:textAlignment w:val="baseline"/>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2.中小企业声明函（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7</w:t>
      </w:r>
      <w:r>
        <w:rPr>
          <w:rFonts w:hint="eastAsia" w:asciiTheme="minorEastAsia" w:hAnsiTheme="minorEastAsia" w:eastAsiaTheme="minorEastAsia"/>
          <w:color w:val="auto"/>
          <w:kern w:val="0"/>
          <w:sz w:val="28"/>
          <w:szCs w:val="28"/>
          <w:highlight w:val="none"/>
          <w:lang w:val="zh-CN"/>
        </w:rPr>
        <w:t>）；</w:t>
      </w:r>
    </w:p>
    <w:p w14:paraId="7177D5A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left"/>
        <w:textAlignment w:val="baseline"/>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3.残疾人福利性单位声明函（</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8</w:t>
      </w:r>
      <w:r>
        <w:rPr>
          <w:rFonts w:hint="eastAsia" w:asciiTheme="minorEastAsia" w:hAnsiTheme="minorEastAsia" w:eastAsiaTheme="minorEastAsia"/>
          <w:color w:val="auto"/>
          <w:kern w:val="0"/>
          <w:sz w:val="28"/>
          <w:szCs w:val="28"/>
          <w:highlight w:val="none"/>
          <w:lang w:val="zh-CN"/>
        </w:rPr>
        <w:t>）；</w:t>
      </w:r>
    </w:p>
    <w:p w14:paraId="6B767C4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Theme="minorEastAsia" w:hAnsiTheme="minorEastAsia" w:eastAsiaTheme="minorEastAsia"/>
          <w:color w:val="auto"/>
          <w:kern w:val="0"/>
          <w:sz w:val="28"/>
          <w:szCs w:val="28"/>
          <w:highlight w:val="none"/>
          <w:lang w:val="zh-CN"/>
        </w:rPr>
        <w:t>4.监狱和戒毒企业证明材料（</w:t>
      </w:r>
      <w:r>
        <w:rPr>
          <w:rFonts w:hint="eastAsia" w:asciiTheme="minorEastAsia" w:hAnsiTheme="minorEastAsia" w:eastAsiaTheme="minorEastAsia"/>
          <w:color w:val="auto"/>
          <w:kern w:val="0"/>
          <w:sz w:val="28"/>
          <w:szCs w:val="28"/>
          <w:highlight w:val="none"/>
          <w:lang w:val="en-US" w:eastAsia="zh-CN"/>
        </w:rPr>
        <w:t>如有，</w:t>
      </w:r>
      <w:r>
        <w:rPr>
          <w:rFonts w:hint="eastAsia" w:asciiTheme="minorEastAsia" w:hAnsiTheme="minorEastAsia" w:eastAsiaTheme="minorEastAsia"/>
          <w:color w:val="auto"/>
          <w:kern w:val="0"/>
          <w:sz w:val="28"/>
          <w:szCs w:val="28"/>
          <w:highlight w:val="none"/>
          <w:lang w:val="zh-CN"/>
        </w:rPr>
        <w:t>格式见附件</w:t>
      </w: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lang w:val="zh-CN"/>
        </w:rPr>
        <w:t>）。</w:t>
      </w:r>
    </w:p>
    <w:p w14:paraId="4C824B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注：响应文件</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1</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份正本</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2</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副本，响应文件中必须包含上述要求提供的所有材料的复印件并加盖报价单位公章，否则以未实质性响应采购文件处理。响应文件装订成册并密封，密封袋上标明：采购人名称、项目名称、供应商名称、响应文件名称</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lang w:val="en-US" w:eastAsia="zh-CN"/>
        </w:rPr>
        <w:t>联系电话、日期</w:t>
      </w:r>
      <w:r>
        <w:rPr>
          <w:rFonts w:ascii="宋体" w:hAnsi="宋体" w:eastAsia="宋体" w:cs="宋体"/>
          <w:b/>
          <w:bCs/>
          <w:color w:val="auto"/>
          <w:spacing w:val="0"/>
          <w:sz w:val="28"/>
          <w:szCs w:val="28"/>
          <w:highlight w:val="none"/>
        </w:rPr>
        <w:t>，否则视为无效报价。</w:t>
      </w:r>
    </w:p>
    <w:p w14:paraId="17380D8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color w:val="auto"/>
          <w:sz w:val="28"/>
          <w:szCs w:val="28"/>
          <w:highlight w:val="none"/>
        </w:rPr>
        <w:sectPr>
          <w:footerReference r:id="rId4" w:type="default"/>
          <w:pgSz w:w="11907" w:h="16839"/>
          <w:pgMar w:top="1431" w:right="1430" w:bottom="1154" w:left="1597" w:header="0" w:footer="988" w:gutter="0"/>
          <w:pgNumType w:fmt="decimal"/>
          <w:cols w:space="720" w:num="1"/>
        </w:sectPr>
      </w:pPr>
    </w:p>
    <w:p w14:paraId="169B97FC">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2136EC14">
      <w:pPr>
        <w:pStyle w:val="3"/>
        <w:rPr>
          <w:rFonts w:hint="eastAsia"/>
          <w:highlight w:val="none"/>
          <w:lang w:val="zh-CN"/>
        </w:rPr>
      </w:pPr>
    </w:p>
    <w:p w14:paraId="7A0E847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投标人符合《中华人民共和国政府采购法》第二十二条规定条件的</w:t>
      </w:r>
    </w:p>
    <w:p w14:paraId="6A22547E">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声明函</w:t>
      </w:r>
    </w:p>
    <w:p w14:paraId="42105D95">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08E307FB">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（项目名称）投标活动。针对《中华人民共和国政府采购法》第二十二条规定做出如下声明：</w:t>
      </w:r>
    </w:p>
    <w:p w14:paraId="08B5DC6A">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43D572C6">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6EA0EC7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2E9CAFEE">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C160C8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4EAC945">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3E382113">
      <w:pPr>
        <w:spacing w:line="500" w:lineRule="exact"/>
        <w:ind w:firstLine="482"/>
        <w:rPr>
          <w:rFonts w:hint="eastAsia" w:ascii="宋体" w:hAnsi="宋体" w:eastAsia="宋体" w:cs="宋体"/>
          <w:color w:val="auto"/>
          <w:sz w:val="24"/>
          <w:highlight w:val="none"/>
        </w:rPr>
      </w:pPr>
    </w:p>
    <w:p w14:paraId="0A59BAE9">
      <w:pPr>
        <w:spacing w:line="500" w:lineRule="exact"/>
        <w:rPr>
          <w:rFonts w:hint="eastAsia" w:ascii="宋体" w:hAnsi="宋体" w:eastAsia="宋体" w:cs="宋体"/>
          <w:color w:val="auto"/>
          <w:sz w:val="24"/>
          <w:highlight w:val="none"/>
        </w:rPr>
      </w:pPr>
    </w:p>
    <w:p w14:paraId="2F642A6D">
      <w:pPr>
        <w:spacing w:line="500" w:lineRule="exact"/>
        <w:rPr>
          <w:rFonts w:hint="eastAsia" w:ascii="宋体" w:hAnsi="宋体" w:eastAsia="宋体" w:cs="宋体"/>
          <w:bCs/>
          <w:color w:val="auto"/>
          <w:sz w:val="24"/>
          <w:szCs w:val="21"/>
          <w:highlight w:val="none"/>
        </w:rPr>
      </w:pPr>
    </w:p>
    <w:p w14:paraId="30BC70C3">
      <w:pPr>
        <w:spacing w:line="500" w:lineRule="exact"/>
        <w:rPr>
          <w:rFonts w:hint="eastAsia" w:ascii="宋体" w:hAnsi="宋体" w:eastAsia="宋体" w:cs="宋体"/>
          <w:bCs/>
          <w:color w:val="auto"/>
          <w:sz w:val="24"/>
          <w:szCs w:val="21"/>
          <w:highlight w:val="none"/>
        </w:rPr>
      </w:pPr>
    </w:p>
    <w:p w14:paraId="483EC886">
      <w:pPr>
        <w:spacing w:line="500" w:lineRule="exact"/>
        <w:rPr>
          <w:rFonts w:hint="eastAsia" w:ascii="宋体" w:hAnsi="宋体" w:eastAsia="宋体" w:cs="宋体"/>
          <w:bCs/>
          <w:color w:val="auto"/>
          <w:sz w:val="24"/>
          <w:szCs w:val="21"/>
          <w:highlight w:val="none"/>
        </w:rPr>
      </w:pPr>
    </w:p>
    <w:p w14:paraId="2B9F94CC">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41C20F7">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662968D0">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5DA6DF88">
      <w:pPr>
        <w:spacing w:line="360" w:lineRule="auto"/>
        <w:rPr>
          <w:rFonts w:hint="eastAsia" w:ascii="宋体" w:hAnsi="宋体" w:eastAsia="宋体" w:cs="宋体"/>
          <w:bCs/>
          <w:color w:val="auto"/>
          <w:sz w:val="28"/>
          <w:szCs w:val="22"/>
          <w:highlight w:val="none"/>
        </w:rPr>
      </w:pPr>
    </w:p>
    <w:p w14:paraId="65DA5ACA">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04D9F74A">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38F087AF">
      <w:pPr>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7E920815">
      <w:pPr>
        <w:spacing w:line="480" w:lineRule="exact"/>
        <w:rPr>
          <w:rFonts w:hint="eastAsia" w:ascii="宋体" w:hAnsi="宋体" w:eastAsia="宋体" w:cs="宋体"/>
          <w:color w:val="auto"/>
          <w:sz w:val="24"/>
          <w:highlight w:val="none"/>
        </w:rPr>
      </w:pPr>
    </w:p>
    <w:p w14:paraId="7C216CAE">
      <w:pPr>
        <w:spacing w:line="48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先生/女士，身份证号码：</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职务，为法定代表人，特此证明。</w:t>
      </w:r>
      <w:r>
        <w:rPr>
          <w:rFonts w:hint="eastAsia" w:ascii="宋体" w:hAnsi="宋体" w:cs="宋体"/>
          <w:color w:val="auto"/>
          <w:sz w:val="24"/>
          <w:highlight w:val="none"/>
          <w:lang w:val="en-US" w:eastAsia="zh-CN"/>
        </w:rPr>
        <w:t xml:space="preserve"> </w:t>
      </w:r>
    </w:p>
    <w:p w14:paraId="2953473F">
      <w:pPr>
        <w:spacing w:line="480" w:lineRule="exact"/>
        <w:ind w:firstLine="480"/>
        <w:rPr>
          <w:rFonts w:hint="eastAsia" w:ascii="宋体" w:hAnsi="宋体" w:eastAsia="宋体" w:cs="宋体"/>
          <w:color w:val="auto"/>
          <w:sz w:val="24"/>
          <w:highlight w:val="none"/>
        </w:rPr>
      </w:pPr>
    </w:p>
    <w:p w14:paraId="7AE1156C">
      <w:pPr>
        <w:spacing w:after="120"/>
        <w:rPr>
          <w:rFonts w:hint="eastAsia" w:ascii="宋体" w:hAnsi="宋体" w:eastAsia="宋体" w:cs="宋体"/>
          <w:color w:val="auto"/>
          <w:szCs w:val="20"/>
          <w:highlight w:val="none"/>
        </w:rPr>
      </w:pPr>
    </w:p>
    <w:p w14:paraId="27FFD2C3">
      <w:pPr>
        <w:adjustRightInd w:val="0"/>
        <w:spacing w:line="480" w:lineRule="auto"/>
        <w:ind w:left="3255" w:leftChars="1550" w:firstLine="210" w:firstLineChars="100"/>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单位名称(盖公章)：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C454681">
      <w:pPr>
        <w:adjustRightInd w:val="0"/>
        <w:spacing w:line="48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8AE772A">
      <w:pPr>
        <w:rPr>
          <w:rFonts w:hint="eastAsia" w:ascii="宋体" w:hAnsi="宋体" w:eastAsia="宋体" w:cs="宋体"/>
          <w:color w:val="auto"/>
          <w:highlight w:val="none"/>
        </w:rPr>
      </w:pPr>
    </w:p>
    <w:p w14:paraId="481E57DB">
      <w:pPr>
        <w:widowControl/>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color w:val="auto"/>
          <w:sz w:val="24"/>
          <w:highlight w:val="none"/>
        </w:rPr>
        <w:t>附：法定代表人的身份证复印件盖单位公章</w:t>
      </w:r>
    </w:p>
    <w:p w14:paraId="4F1D3EFB">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3005F588">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1870C8A7">
      <w:pPr>
        <w:spacing w:line="440" w:lineRule="exact"/>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法</w:t>
      </w:r>
      <w:r>
        <w:rPr>
          <w:rFonts w:hint="eastAsia" w:ascii="宋体" w:hAnsi="宋体" w:eastAsia="宋体" w:cs="宋体"/>
          <w:color w:val="auto"/>
          <w:sz w:val="32"/>
          <w:szCs w:val="32"/>
          <w:highlight w:val="none"/>
          <w:lang w:bidi="ar"/>
        </w:rPr>
        <w:t xml:space="preserve"> </w:t>
      </w:r>
      <w:r>
        <w:rPr>
          <w:rFonts w:hint="eastAsia" w:ascii="宋体" w:hAnsi="宋体" w:eastAsia="宋体" w:cs="宋体"/>
          <w:b/>
          <w:color w:val="auto"/>
          <w:sz w:val="32"/>
          <w:szCs w:val="32"/>
          <w:highlight w:val="none"/>
          <w:lang w:bidi="ar"/>
        </w:rPr>
        <w:t>定 代 表 人 授 权 委 托 书</w:t>
      </w:r>
    </w:p>
    <w:p w14:paraId="195D6DC1">
      <w:pPr>
        <w:spacing w:line="440" w:lineRule="exact"/>
        <w:rPr>
          <w:rFonts w:hint="eastAsia" w:ascii="宋体" w:hAnsi="宋体" w:eastAsia="宋体" w:cs="宋体"/>
          <w:color w:val="auto"/>
          <w:sz w:val="24"/>
          <w:szCs w:val="24"/>
          <w:highlight w:val="none"/>
        </w:rPr>
      </w:pPr>
    </w:p>
    <w:p w14:paraId="3FD78BCF">
      <w:pPr>
        <w:spacing w:line="440" w:lineRule="exact"/>
        <w:rPr>
          <w:rFonts w:hint="eastAsia" w:ascii="宋体" w:hAnsi="宋体" w:eastAsia="宋体" w:cs="宋体"/>
          <w:color w:val="auto"/>
          <w:sz w:val="24"/>
          <w:szCs w:val="24"/>
          <w:highlight w:val="none"/>
          <w:u w:val="single"/>
          <w:lang w:bidi="ar"/>
        </w:rPr>
      </w:pPr>
      <w:r>
        <w:rPr>
          <w:rFonts w:hint="eastAsia" w:ascii="宋体" w:hAnsi="宋体" w:cs="宋体"/>
          <w:color w:val="auto"/>
          <w:sz w:val="24"/>
          <w:szCs w:val="24"/>
          <w:highlight w:val="none"/>
          <w:u w:val="single"/>
          <w:lang w:val="en-US" w:eastAsia="zh-CN" w:bidi="ar"/>
        </w:rPr>
        <w:t>启东市吕四自来水厂有限公司</w:t>
      </w:r>
      <w:r>
        <w:rPr>
          <w:rFonts w:hint="eastAsia" w:ascii="宋体" w:hAnsi="宋体" w:eastAsia="宋体" w:cs="宋体"/>
          <w:color w:val="auto"/>
          <w:sz w:val="24"/>
          <w:szCs w:val="24"/>
          <w:highlight w:val="none"/>
          <w:lang w:bidi="ar"/>
        </w:rPr>
        <w:t>：</w:t>
      </w:r>
    </w:p>
    <w:p w14:paraId="743C75F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系中华人民共和国合法企业（或事业单位），法定地址：</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，特授权</w:t>
      </w:r>
      <w:r>
        <w:rPr>
          <w:rFonts w:hint="eastAsia" w:ascii="宋体" w:hAnsi="宋体" w:eastAsia="宋体" w:cs="宋体"/>
          <w:color w:val="auto"/>
          <w:sz w:val="24"/>
          <w:szCs w:val="24"/>
          <w:highlight w:val="none"/>
          <w:u w:val="single"/>
          <w:lang w:bidi="ar"/>
        </w:rPr>
        <w:t xml:space="preserve"> </w:t>
      </w:r>
      <w:r>
        <w:rPr>
          <w:rFonts w:hint="eastAsia" w:ascii="宋体" w:hAnsi="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代表我单位全权办理针对</w:t>
      </w:r>
      <w:r>
        <w:rPr>
          <w:rFonts w:hint="eastAsia" w:ascii="宋体" w:hAnsi="宋体" w:cs="宋体"/>
          <w:color w:val="auto"/>
          <w:sz w:val="24"/>
          <w:szCs w:val="24"/>
          <w:highlight w:val="none"/>
          <w:u w:val="single"/>
          <w:lang w:val="en-US" w:eastAsia="zh-CN" w:bidi="ar"/>
        </w:rPr>
        <w:t xml:space="preserve">启东市洋吕铁路安置房（东区）二次供水泵房一标段（设备采购及安装项目） </w:t>
      </w:r>
      <w:r>
        <w:rPr>
          <w:rFonts w:hint="eastAsia" w:ascii="宋体" w:hAnsi="宋体" w:eastAsia="宋体" w:cs="宋体"/>
          <w:color w:val="auto"/>
          <w:sz w:val="24"/>
          <w:szCs w:val="24"/>
          <w:highlight w:val="none"/>
          <w:lang w:bidi="ar"/>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229CF63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被授权人无权转委托。</w:t>
      </w:r>
    </w:p>
    <w:p w14:paraId="72DD3DF1">
      <w:pPr>
        <w:spacing w:line="440" w:lineRule="exact"/>
        <w:ind w:firstLine="480" w:firstLineChars="200"/>
        <w:rPr>
          <w:rFonts w:hint="eastAsia" w:ascii="宋体" w:hAnsi="宋体" w:eastAsia="宋体" w:cs="宋体"/>
          <w:color w:val="auto"/>
          <w:sz w:val="24"/>
          <w:szCs w:val="24"/>
          <w:highlight w:val="none"/>
        </w:rPr>
      </w:pPr>
    </w:p>
    <w:p w14:paraId="41FDB9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被授权人（</w:t>
      </w:r>
      <w:r>
        <w:rPr>
          <w:rFonts w:hint="eastAsia" w:ascii="宋体" w:hAnsi="宋体" w:eastAsia="宋体" w:cs="宋体"/>
          <w:b/>
          <w:bCs/>
          <w:color w:val="auto"/>
          <w:sz w:val="24"/>
          <w:szCs w:val="24"/>
          <w:highlight w:val="none"/>
          <w:lang w:bidi="ar"/>
        </w:rPr>
        <w:t>签字</w:t>
      </w:r>
      <w:r>
        <w:rPr>
          <w:rFonts w:hint="eastAsia" w:ascii="宋体" w:hAnsi="宋体" w:cs="宋体"/>
          <w:b/>
          <w:bCs/>
          <w:color w:val="auto"/>
          <w:sz w:val="24"/>
          <w:szCs w:val="24"/>
          <w:highlight w:val="none"/>
          <w:lang w:eastAsia="zh-CN" w:bidi="ar"/>
        </w:rPr>
        <w:t>或盖章</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性别：</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年龄：</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职务：</w:t>
      </w:r>
      <w:r>
        <w:rPr>
          <w:rFonts w:hint="eastAsia" w:ascii="宋体" w:hAnsi="宋体" w:eastAsia="宋体" w:cs="宋体"/>
          <w:color w:val="auto"/>
          <w:sz w:val="24"/>
          <w:szCs w:val="24"/>
          <w:highlight w:val="none"/>
          <w:u w:val="single"/>
          <w:lang w:bidi="ar"/>
        </w:rPr>
        <w:t xml:space="preserve">       </w:t>
      </w:r>
    </w:p>
    <w:p w14:paraId="334CADE4">
      <w:pPr>
        <w:spacing w:line="440" w:lineRule="exact"/>
        <w:rPr>
          <w:rFonts w:hint="eastAsia" w:ascii="宋体" w:hAnsi="宋体" w:eastAsia="宋体" w:cs="宋体"/>
          <w:color w:val="auto"/>
          <w:sz w:val="24"/>
          <w:szCs w:val="24"/>
          <w:highlight w:val="none"/>
        </w:rPr>
      </w:pPr>
    </w:p>
    <w:p w14:paraId="4768DDB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身份证号码：</w:t>
      </w:r>
      <w:r>
        <w:rPr>
          <w:rFonts w:hint="eastAsia" w:ascii="宋体" w:hAnsi="宋体" w:eastAsia="宋体" w:cs="宋体"/>
          <w:color w:val="auto"/>
          <w:sz w:val="24"/>
          <w:szCs w:val="24"/>
          <w:highlight w:val="none"/>
          <w:u w:val="single"/>
          <w:lang w:bidi="ar"/>
        </w:rPr>
        <w:t xml:space="preserve">                                       </w:t>
      </w:r>
    </w:p>
    <w:p w14:paraId="4A69CFEF">
      <w:pPr>
        <w:spacing w:line="440" w:lineRule="exact"/>
        <w:rPr>
          <w:rFonts w:hint="eastAsia" w:ascii="宋体" w:hAnsi="宋体" w:eastAsia="宋体" w:cs="宋体"/>
          <w:color w:val="auto"/>
          <w:sz w:val="24"/>
          <w:szCs w:val="24"/>
          <w:highlight w:val="none"/>
        </w:rPr>
      </w:pPr>
    </w:p>
    <w:p w14:paraId="137DB37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通讯地址：</w:t>
      </w:r>
      <w:r>
        <w:rPr>
          <w:rFonts w:hint="eastAsia" w:ascii="宋体" w:hAnsi="宋体" w:eastAsia="宋体" w:cs="宋体"/>
          <w:color w:val="auto"/>
          <w:sz w:val="24"/>
          <w:szCs w:val="24"/>
          <w:highlight w:val="none"/>
          <w:u w:val="single"/>
          <w:lang w:bidi="ar"/>
        </w:rPr>
        <w:t xml:space="preserve">                                         </w:t>
      </w:r>
    </w:p>
    <w:p w14:paraId="10EB6DBE">
      <w:pPr>
        <w:spacing w:line="440" w:lineRule="exact"/>
        <w:rPr>
          <w:rFonts w:hint="eastAsia" w:ascii="宋体" w:hAnsi="宋体" w:eastAsia="宋体" w:cs="宋体"/>
          <w:color w:val="auto"/>
          <w:sz w:val="24"/>
          <w:szCs w:val="24"/>
          <w:highlight w:val="none"/>
        </w:rPr>
      </w:pPr>
    </w:p>
    <w:p w14:paraId="4B5538F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联系电话：</w:t>
      </w:r>
      <w:r>
        <w:rPr>
          <w:rFonts w:hint="eastAsia" w:ascii="宋体" w:hAnsi="宋体" w:eastAsia="宋体" w:cs="宋体"/>
          <w:color w:val="auto"/>
          <w:sz w:val="24"/>
          <w:szCs w:val="24"/>
          <w:highlight w:val="none"/>
          <w:u w:val="single"/>
          <w:lang w:bidi="ar"/>
        </w:rPr>
        <w:t xml:space="preserve">                                         </w:t>
      </w:r>
    </w:p>
    <w:p w14:paraId="46202383">
      <w:pPr>
        <w:spacing w:line="440" w:lineRule="exact"/>
        <w:rPr>
          <w:rFonts w:hint="eastAsia" w:ascii="宋体" w:hAnsi="宋体" w:eastAsia="宋体" w:cs="宋体"/>
          <w:color w:val="auto"/>
          <w:sz w:val="24"/>
          <w:szCs w:val="24"/>
          <w:highlight w:val="none"/>
        </w:rPr>
      </w:pPr>
    </w:p>
    <w:p w14:paraId="73A913A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法定代表人（签字或盖章）：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p>
    <w:p w14:paraId="615C3CD7">
      <w:pPr>
        <w:spacing w:line="440" w:lineRule="exact"/>
        <w:rPr>
          <w:rFonts w:hint="eastAsia" w:ascii="宋体" w:hAnsi="宋体" w:eastAsia="宋体" w:cs="宋体"/>
          <w:color w:val="auto"/>
          <w:sz w:val="24"/>
          <w:szCs w:val="24"/>
          <w:highlight w:val="none"/>
        </w:rPr>
      </w:pPr>
    </w:p>
    <w:p w14:paraId="552CBFC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w:t>
      </w:r>
      <w:r>
        <w:rPr>
          <w:rFonts w:hint="eastAsia" w:ascii="宋体" w:hAnsi="宋体" w:eastAsia="宋体" w:cs="宋体"/>
          <w:color w:val="auto"/>
          <w:sz w:val="24"/>
          <w:szCs w:val="24"/>
          <w:highlight w:val="none"/>
          <w:lang w:eastAsia="zh-CN" w:bidi="ar"/>
        </w:rPr>
        <w:t>盖公章</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u w:val="single"/>
          <w:lang w:bidi="ar"/>
        </w:rPr>
        <w:t xml:space="preserve">                          </w:t>
      </w:r>
    </w:p>
    <w:p w14:paraId="2E780437">
      <w:pPr>
        <w:spacing w:line="440" w:lineRule="exact"/>
        <w:rPr>
          <w:rFonts w:hint="eastAsia" w:ascii="宋体" w:hAnsi="宋体" w:eastAsia="宋体" w:cs="宋体"/>
          <w:color w:val="auto"/>
          <w:sz w:val="24"/>
          <w:szCs w:val="24"/>
          <w:highlight w:val="none"/>
        </w:rPr>
      </w:pPr>
    </w:p>
    <w:p w14:paraId="4E52BA4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日期：</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6B6C9156">
      <w:pPr>
        <w:spacing w:line="440" w:lineRule="exact"/>
        <w:jc w:val="left"/>
        <w:rPr>
          <w:rFonts w:hint="eastAsia" w:ascii="宋体" w:hAnsi="宋体" w:eastAsia="宋体" w:cs="宋体"/>
          <w:b/>
          <w:color w:val="auto"/>
          <w:kern w:val="0"/>
          <w:sz w:val="24"/>
          <w:szCs w:val="24"/>
          <w:highlight w:val="none"/>
        </w:rPr>
      </w:pPr>
    </w:p>
    <w:p w14:paraId="308067C1">
      <w:pPr>
        <w:jc w:val="left"/>
        <w:rPr>
          <w:rFonts w:hint="eastAsia" w:ascii="宋体" w:hAnsi="宋体" w:eastAsia="宋体" w:cs="宋体"/>
          <w:b/>
          <w:bCs/>
          <w:color w:val="auto"/>
          <w:sz w:val="24"/>
          <w:szCs w:val="24"/>
          <w:highlight w:val="none"/>
          <w:lang w:bidi="ar"/>
        </w:rPr>
      </w:pPr>
    </w:p>
    <w:p w14:paraId="5D1C438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bidi="ar"/>
        </w:rPr>
        <w:t>附：被授权人身份证正反面复印件</w:t>
      </w:r>
      <w:r>
        <w:rPr>
          <w:rFonts w:hint="eastAsia" w:ascii="宋体" w:hAnsi="宋体" w:eastAsia="宋体" w:cs="宋体"/>
          <w:b/>
          <w:bCs/>
          <w:color w:val="auto"/>
          <w:sz w:val="24"/>
          <w:szCs w:val="24"/>
          <w:highlight w:val="none"/>
          <w:lang w:val="en-US" w:eastAsia="zh-CN" w:bidi="ar"/>
        </w:rPr>
        <w:t>盖公章</w:t>
      </w:r>
    </w:p>
    <w:p w14:paraId="264B994A">
      <w:pPr>
        <w:adjustRightInd w:val="0"/>
        <w:snapToGrid w:val="0"/>
        <w:spacing w:line="312" w:lineRule="auto"/>
        <w:ind w:firstLine="56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8"/>
          <w:szCs w:val="28"/>
          <w:highlight w:val="none"/>
        </w:rPr>
        <w:br w:type="page"/>
      </w:r>
    </w:p>
    <w:p w14:paraId="0C14FB36">
      <w:pPr>
        <w:rPr>
          <w:rFonts w:hint="eastAsia" w:ascii="宋体" w:hAnsi="宋体" w:eastAsia="宋体" w:cs="宋体"/>
          <w:b/>
          <w:color w:val="auto"/>
          <w:sz w:val="30"/>
          <w:szCs w:val="30"/>
          <w:highlight w:val="none"/>
          <w:lang w:bidi="ar"/>
        </w:rPr>
      </w:pPr>
      <w:r>
        <w:rPr>
          <w:rFonts w:hint="eastAsia" w:ascii="宋体" w:hAnsi="宋体" w:eastAsia="宋体" w:cs="宋体"/>
          <w:color w:val="auto"/>
          <w:sz w:val="32"/>
          <w:szCs w:val="32"/>
          <w:highlight w:val="none"/>
        </w:rPr>
        <w:t>附件4</w:t>
      </w:r>
    </w:p>
    <w:p w14:paraId="4F9775BF">
      <w:pPr>
        <w:spacing w:before="255" w:line="219" w:lineRule="auto"/>
        <w:ind w:left="3189"/>
        <w:outlineLvl w:val="2"/>
        <w:rPr>
          <w:rFonts w:ascii="宋体" w:hAnsi="宋体" w:eastAsia="宋体" w:cs="宋体"/>
          <w:color w:val="auto"/>
          <w:sz w:val="32"/>
          <w:szCs w:val="32"/>
          <w:highlight w:val="none"/>
        </w:rPr>
      </w:pPr>
      <w:r>
        <w:rPr>
          <w:rFonts w:ascii="宋体" w:hAnsi="宋体" w:eastAsia="宋体" w:cs="宋体"/>
          <w:b/>
          <w:bCs/>
          <w:color w:val="auto"/>
          <w:spacing w:val="-16"/>
          <w:sz w:val="32"/>
          <w:szCs w:val="32"/>
          <w:highlight w:val="none"/>
        </w:rPr>
        <w:t>质</w:t>
      </w:r>
      <w:r>
        <w:rPr>
          <w:rFonts w:ascii="宋体" w:hAnsi="宋体" w:eastAsia="宋体" w:cs="宋体"/>
          <w:color w:val="auto"/>
          <w:spacing w:val="18"/>
          <w:sz w:val="32"/>
          <w:szCs w:val="32"/>
          <w:highlight w:val="none"/>
        </w:rPr>
        <w:t xml:space="preserve"> </w:t>
      </w:r>
      <w:r>
        <w:rPr>
          <w:rFonts w:ascii="宋体" w:hAnsi="宋体" w:eastAsia="宋体" w:cs="宋体"/>
          <w:b/>
          <w:bCs/>
          <w:color w:val="auto"/>
          <w:spacing w:val="-16"/>
          <w:sz w:val="32"/>
          <w:szCs w:val="32"/>
          <w:highlight w:val="none"/>
        </w:rPr>
        <w:t>保</w:t>
      </w:r>
      <w:r>
        <w:rPr>
          <w:rFonts w:ascii="宋体" w:hAnsi="宋体" w:eastAsia="宋体" w:cs="宋体"/>
          <w:color w:val="auto"/>
          <w:spacing w:val="17"/>
          <w:sz w:val="32"/>
          <w:szCs w:val="32"/>
          <w:highlight w:val="none"/>
        </w:rPr>
        <w:t xml:space="preserve"> </w:t>
      </w:r>
      <w:r>
        <w:rPr>
          <w:rFonts w:ascii="宋体" w:hAnsi="宋体" w:eastAsia="宋体" w:cs="宋体"/>
          <w:b/>
          <w:bCs/>
          <w:color w:val="auto"/>
          <w:spacing w:val="-16"/>
          <w:sz w:val="32"/>
          <w:szCs w:val="32"/>
          <w:highlight w:val="none"/>
        </w:rPr>
        <w:t>承</w:t>
      </w:r>
      <w:r>
        <w:rPr>
          <w:rFonts w:ascii="宋体" w:hAnsi="宋体" w:eastAsia="宋体" w:cs="宋体"/>
          <w:color w:val="auto"/>
          <w:spacing w:val="17"/>
          <w:sz w:val="32"/>
          <w:szCs w:val="32"/>
          <w:highlight w:val="none"/>
        </w:rPr>
        <w:t xml:space="preserve"> </w:t>
      </w:r>
      <w:r>
        <w:rPr>
          <w:rFonts w:ascii="宋体" w:hAnsi="宋体" w:eastAsia="宋体" w:cs="宋体"/>
          <w:b/>
          <w:bCs/>
          <w:color w:val="auto"/>
          <w:spacing w:val="-16"/>
          <w:sz w:val="32"/>
          <w:szCs w:val="32"/>
          <w:highlight w:val="none"/>
        </w:rPr>
        <w:t>诺</w:t>
      </w:r>
      <w:r>
        <w:rPr>
          <w:rFonts w:ascii="宋体" w:hAnsi="宋体" w:eastAsia="宋体" w:cs="宋体"/>
          <w:color w:val="auto"/>
          <w:spacing w:val="23"/>
          <w:sz w:val="32"/>
          <w:szCs w:val="32"/>
          <w:highlight w:val="none"/>
        </w:rPr>
        <w:t xml:space="preserve"> </w:t>
      </w:r>
      <w:r>
        <w:rPr>
          <w:rFonts w:ascii="宋体" w:hAnsi="宋体" w:eastAsia="宋体" w:cs="宋体"/>
          <w:b/>
          <w:bCs/>
          <w:color w:val="auto"/>
          <w:spacing w:val="-16"/>
          <w:sz w:val="32"/>
          <w:szCs w:val="32"/>
          <w:highlight w:val="none"/>
        </w:rPr>
        <w:t>书</w:t>
      </w:r>
    </w:p>
    <w:p w14:paraId="6118AC1E">
      <w:pPr>
        <w:spacing w:line="44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u w:val="single"/>
          <w:lang w:val="en-US" w:eastAsia="zh-CN" w:bidi="ar"/>
        </w:rPr>
        <w:t>启东市吕四自来水厂有限公司</w:t>
      </w:r>
      <w:r>
        <w:rPr>
          <w:rFonts w:hint="eastAsia" w:ascii="宋体" w:hAnsi="宋体" w:eastAsia="宋体" w:cs="宋体"/>
          <w:color w:val="auto"/>
          <w:sz w:val="24"/>
          <w:szCs w:val="24"/>
          <w:highlight w:val="none"/>
          <w:lang w:val="en-US" w:eastAsia="zh-CN" w:bidi="ar"/>
        </w:rPr>
        <w:t>：</w:t>
      </w:r>
    </w:p>
    <w:p w14:paraId="32BB53FF">
      <w:pPr>
        <w:spacing w:line="44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u w:val="single"/>
          <w:lang w:val="en-US" w:eastAsia="zh-CN" w:bidi="ar"/>
        </w:rPr>
        <w:t>（报价供应商全称）授权（姓  名）（职  务）为全权代表，参加启东市洋吕铁路安置房（东区）二次供水泵房一标段（设备采购及安装项目）</w:t>
      </w:r>
      <w:r>
        <w:rPr>
          <w:rFonts w:hint="eastAsia" w:ascii="宋体" w:hAnsi="宋体" w:eastAsia="宋体" w:cs="宋体"/>
          <w:color w:val="auto"/>
          <w:sz w:val="24"/>
          <w:szCs w:val="24"/>
          <w:highlight w:val="none"/>
          <w:lang w:val="en-US" w:eastAsia="zh-CN" w:bidi="ar"/>
        </w:rPr>
        <w:t>的有关活动，并宣布同意如下：</w:t>
      </w:r>
    </w:p>
    <w:p w14:paraId="1AAEFBEC">
      <w:pPr>
        <w:spacing w:line="44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我</w:t>
      </w:r>
      <w:r>
        <w:rPr>
          <w:rFonts w:hint="eastAsia" w:ascii="宋体" w:hAnsi="宋体" w:eastAsia="宋体" w:cs="宋体"/>
          <w:color w:val="auto"/>
          <w:sz w:val="24"/>
          <w:szCs w:val="24"/>
          <w:highlight w:val="none"/>
          <w:lang w:val="en-US" w:eastAsia="zh-CN" w:bidi="ar"/>
        </w:rPr>
        <w:t>方承诺对本项目所有货物提供符合采购需求、符合国家质量检测标准的原装合格产品，不低于《启东市供水企业居民住宅二次供水工程技术规程相关要求》。</w:t>
      </w:r>
    </w:p>
    <w:p w14:paraId="481347A7">
      <w:pPr>
        <w:spacing w:line="44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我方承诺对本项目所有货物的免费质保期6年（从验收合格之日算起），提供上门服务及全免费质保等售后服务。在免费保修期内，我方在接到用户单位电话维修通知后，在4小时内予以更换或维修完毕，确保不影响用户单位实际使用。未及时修复的，采购人有权另行安排其他队伍进行维修，所产生的维修费用从合同价款中直接扣除。超时或未在规定的时间内及时维修，每次罚2000元扣款。</w:t>
      </w:r>
    </w:p>
    <w:p w14:paraId="2050F1D9">
      <w:pPr>
        <w:spacing w:line="44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在质保期内，同一商品、同一质量问题连续两次维修仍无法正常使用，我方无条件给予全套更新或退货。合同履行过程中包括质保期内，如我方违约的，采购方有权在货款中直接扣除相应的款项。如货款不够支持本次损失费用，采购方有权向供货方索赔，且视质量、安装、调试、抢修、维护保养服务等过程中引起出现问题，造成的严重负面影响的将列入黑名单，不得再参与启东水司的采购项目。</w:t>
      </w:r>
    </w:p>
    <w:p w14:paraId="55741A1A">
      <w:pPr>
        <w:spacing w:line="44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4、你方有权对我方提供的货物进行市场监管和送样检测，如出现假冒伪劣产品，停止供货，对已供货物我方将无条件给予全套更新或退货，一切经济损失由我方自负。</w:t>
      </w:r>
    </w:p>
    <w:p w14:paraId="15E76A89">
      <w:pPr>
        <w:spacing w:line="44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与本项目有关的一切往来通讯请寄：</w:t>
      </w:r>
    </w:p>
    <w:p w14:paraId="05373412">
      <w:pPr>
        <w:spacing w:line="440" w:lineRule="exact"/>
        <w:ind w:firstLine="480" w:firstLineChars="200"/>
        <w:rPr>
          <w:rFonts w:hint="eastAsia" w:ascii="宋体" w:hAnsi="宋体" w:eastAsia="宋体" w:cs="宋体"/>
          <w:color w:val="auto"/>
          <w:sz w:val="24"/>
          <w:szCs w:val="24"/>
          <w:highlight w:val="none"/>
          <w:lang w:bidi="ar"/>
        </w:rPr>
      </w:pPr>
    </w:p>
    <w:p w14:paraId="228FDFE3">
      <w:pPr>
        <w:spacing w:line="440" w:lineRule="exact"/>
        <w:ind w:firstLine="480" w:firstLineChars="200"/>
        <w:rPr>
          <w:rFonts w:hint="eastAsia" w:ascii="宋体" w:hAnsi="宋体" w:eastAsia="宋体" w:cs="宋体"/>
          <w:color w:val="auto"/>
          <w:sz w:val="24"/>
          <w:szCs w:val="24"/>
          <w:highlight w:val="none"/>
          <w:lang w:bidi="ar"/>
        </w:rPr>
      </w:pPr>
    </w:p>
    <w:p w14:paraId="4E5E2D2A">
      <w:pPr>
        <w:spacing w:line="440" w:lineRule="exact"/>
        <w:ind w:firstLine="480" w:firstLineChars="200"/>
        <w:rPr>
          <w:rFonts w:hint="eastAsia" w:ascii="宋体" w:hAnsi="宋体" w:eastAsia="宋体" w:cs="宋体"/>
          <w:color w:val="auto"/>
          <w:sz w:val="24"/>
          <w:szCs w:val="24"/>
          <w:highlight w:val="none"/>
          <w:lang w:bidi="ar"/>
        </w:rPr>
      </w:pPr>
    </w:p>
    <w:p w14:paraId="0199A7AA">
      <w:pPr>
        <w:adjustRightInd w:val="0"/>
        <w:spacing w:line="480" w:lineRule="auto"/>
        <w:ind w:left="3255" w:leftChars="1550" w:firstLine="210" w:firstLineChars="100"/>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单位名称(盖公章)：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EF547B0">
      <w:pPr>
        <w:adjustRightInd w:val="0"/>
        <w:spacing w:line="48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D9E00DF">
      <w:pPr>
        <w:spacing w:line="220" w:lineRule="auto"/>
        <w:rPr>
          <w:rFonts w:ascii="宋体" w:hAnsi="宋体" w:eastAsia="宋体" w:cs="宋体"/>
          <w:color w:val="auto"/>
          <w:sz w:val="28"/>
          <w:szCs w:val="28"/>
          <w:highlight w:val="none"/>
        </w:rPr>
        <w:sectPr>
          <w:footerReference r:id="rId5" w:type="default"/>
          <w:pgSz w:w="11907" w:h="16839"/>
          <w:pgMar w:top="1423" w:right="1340" w:bottom="1154" w:left="1597" w:header="0" w:footer="988" w:gutter="0"/>
          <w:pgNumType w:fmt="decimal"/>
          <w:cols w:space="720" w:num="1"/>
        </w:sectPr>
      </w:pPr>
    </w:p>
    <w:p w14:paraId="69B183DE">
      <w:pPr>
        <w:widowControl/>
        <w:spacing w:line="312"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5</w:t>
      </w:r>
    </w:p>
    <w:p w14:paraId="1991D0E3">
      <w:pPr>
        <w:spacing w:before="319" w:line="218" w:lineRule="auto"/>
        <w:ind w:left="2792"/>
        <w:outlineLvl w:val="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报价货物采购要求响应表</w:t>
      </w:r>
    </w:p>
    <w:p w14:paraId="7606B214">
      <w:pPr>
        <w:pStyle w:val="3"/>
        <w:spacing w:line="298" w:lineRule="auto"/>
        <w:rPr>
          <w:color w:val="auto"/>
          <w:highlight w:val="none"/>
        </w:rPr>
      </w:pPr>
    </w:p>
    <w:p w14:paraId="08795B22">
      <w:pPr>
        <w:spacing w:before="78" w:line="219"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项目名称：启东市洋吕铁路安置房（东区）二次供水泵房一标段</w:t>
      </w:r>
    </w:p>
    <w:p w14:paraId="69B09F53">
      <w:pPr>
        <w:spacing w:before="78" w:line="219"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（设备采购及安装项目）</w:t>
      </w:r>
    </w:p>
    <w:tbl>
      <w:tblPr>
        <w:tblStyle w:val="41"/>
        <w:tblW w:w="8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524"/>
        <w:gridCol w:w="2687"/>
        <w:gridCol w:w="2435"/>
        <w:gridCol w:w="1504"/>
      </w:tblGrid>
      <w:tr w14:paraId="5B68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832" w:type="dxa"/>
            <w:vAlign w:val="top"/>
          </w:tcPr>
          <w:p w14:paraId="648E0E93">
            <w:pPr>
              <w:spacing w:line="250" w:lineRule="auto"/>
              <w:rPr>
                <w:rFonts w:ascii="Arial"/>
                <w:color w:val="auto"/>
                <w:sz w:val="21"/>
                <w:highlight w:val="none"/>
              </w:rPr>
            </w:pPr>
          </w:p>
          <w:p w14:paraId="6D0A868F">
            <w:pPr>
              <w:pStyle w:val="42"/>
              <w:spacing w:before="59" w:line="221" w:lineRule="auto"/>
              <w:ind w:left="238"/>
              <w:rPr>
                <w:color w:val="auto"/>
                <w:sz w:val="18"/>
                <w:szCs w:val="18"/>
                <w:highlight w:val="none"/>
              </w:rPr>
            </w:pPr>
            <w:r>
              <w:rPr>
                <w:b/>
                <w:bCs/>
                <w:color w:val="auto"/>
                <w:spacing w:val="-3"/>
                <w:sz w:val="18"/>
                <w:szCs w:val="18"/>
                <w:highlight w:val="none"/>
              </w:rPr>
              <w:t>序号</w:t>
            </w:r>
          </w:p>
        </w:tc>
        <w:tc>
          <w:tcPr>
            <w:tcW w:w="1524" w:type="dxa"/>
            <w:vAlign w:val="top"/>
          </w:tcPr>
          <w:p w14:paraId="0915B011">
            <w:pPr>
              <w:spacing w:line="250" w:lineRule="auto"/>
              <w:rPr>
                <w:rFonts w:ascii="Arial"/>
                <w:color w:val="auto"/>
                <w:sz w:val="21"/>
                <w:highlight w:val="none"/>
              </w:rPr>
            </w:pPr>
          </w:p>
          <w:p w14:paraId="061A2575">
            <w:pPr>
              <w:pStyle w:val="42"/>
              <w:spacing w:before="58" w:line="220" w:lineRule="auto"/>
              <w:ind w:left="403"/>
              <w:rPr>
                <w:color w:val="auto"/>
                <w:sz w:val="18"/>
                <w:szCs w:val="18"/>
                <w:highlight w:val="none"/>
              </w:rPr>
            </w:pPr>
            <w:r>
              <w:rPr>
                <w:rFonts w:hint="eastAsia"/>
                <w:b/>
                <w:bCs/>
                <w:color w:val="auto"/>
                <w:spacing w:val="-4"/>
                <w:sz w:val="18"/>
                <w:szCs w:val="18"/>
                <w:highlight w:val="none"/>
                <w:lang w:val="en-US" w:eastAsia="zh-CN"/>
              </w:rPr>
              <w:t>材料名称</w:t>
            </w:r>
          </w:p>
        </w:tc>
        <w:tc>
          <w:tcPr>
            <w:tcW w:w="2687" w:type="dxa"/>
            <w:vAlign w:val="top"/>
          </w:tcPr>
          <w:p w14:paraId="20A89968">
            <w:pPr>
              <w:spacing w:line="250" w:lineRule="auto"/>
              <w:rPr>
                <w:rFonts w:ascii="Arial"/>
                <w:color w:val="auto"/>
                <w:sz w:val="21"/>
                <w:highlight w:val="none"/>
              </w:rPr>
            </w:pPr>
          </w:p>
          <w:p w14:paraId="58BDF5C4">
            <w:pPr>
              <w:pStyle w:val="42"/>
              <w:spacing w:before="59" w:line="219" w:lineRule="auto"/>
              <w:ind w:left="624"/>
              <w:rPr>
                <w:color w:val="auto"/>
                <w:sz w:val="18"/>
                <w:szCs w:val="18"/>
                <w:highlight w:val="none"/>
              </w:rPr>
            </w:pPr>
            <w:r>
              <w:rPr>
                <w:b/>
                <w:bCs/>
                <w:color w:val="auto"/>
                <w:spacing w:val="-3"/>
                <w:sz w:val="18"/>
                <w:szCs w:val="18"/>
                <w:highlight w:val="none"/>
              </w:rPr>
              <w:t>采购</w:t>
            </w:r>
            <w:r>
              <w:rPr>
                <w:rFonts w:hint="eastAsia"/>
                <w:b/>
                <w:bCs/>
                <w:color w:val="auto"/>
                <w:spacing w:val="-3"/>
                <w:sz w:val="18"/>
                <w:szCs w:val="18"/>
                <w:highlight w:val="none"/>
                <w:lang w:val="en-US" w:eastAsia="zh-CN"/>
              </w:rPr>
              <w:t>性能</w:t>
            </w:r>
            <w:r>
              <w:rPr>
                <w:b/>
                <w:bCs/>
                <w:color w:val="auto"/>
                <w:spacing w:val="-3"/>
                <w:sz w:val="18"/>
                <w:szCs w:val="18"/>
                <w:highlight w:val="none"/>
              </w:rPr>
              <w:t>参数要求</w:t>
            </w:r>
          </w:p>
        </w:tc>
        <w:tc>
          <w:tcPr>
            <w:tcW w:w="2435" w:type="dxa"/>
            <w:vAlign w:val="top"/>
          </w:tcPr>
          <w:p w14:paraId="055E283E">
            <w:pPr>
              <w:spacing w:line="250" w:lineRule="auto"/>
              <w:rPr>
                <w:rFonts w:ascii="Arial"/>
                <w:color w:val="auto"/>
                <w:sz w:val="21"/>
                <w:highlight w:val="none"/>
              </w:rPr>
            </w:pPr>
          </w:p>
          <w:p w14:paraId="534811EE">
            <w:pPr>
              <w:pStyle w:val="42"/>
              <w:spacing w:before="59" w:line="218" w:lineRule="auto"/>
              <w:ind w:left="317"/>
              <w:rPr>
                <w:color w:val="auto"/>
                <w:sz w:val="18"/>
                <w:szCs w:val="18"/>
                <w:highlight w:val="none"/>
              </w:rPr>
            </w:pPr>
            <w:r>
              <w:rPr>
                <w:b/>
                <w:bCs/>
                <w:color w:val="auto"/>
                <w:spacing w:val="-2"/>
                <w:sz w:val="18"/>
                <w:szCs w:val="18"/>
                <w:highlight w:val="none"/>
              </w:rPr>
              <w:t>报价货物详细</w:t>
            </w:r>
            <w:r>
              <w:rPr>
                <w:rFonts w:hint="eastAsia"/>
                <w:b/>
                <w:bCs/>
                <w:color w:val="auto"/>
                <w:spacing w:val="-2"/>
                <w:sz w:val="18"/>
                <w:szCs w:val="18"/>
                <w:highlight w:val="none"/>
                <w:lang w:val="en-US" w:eastAsia="zh-CN"/>
              </w:rPr>
              <w:t>性能</w:t>
            </w:r>
            <w:r>
              <w:rPr>
                <w:b/>
                <w:bCs/>
                <w:color w:val="auto"/>
                <w:spacing w:val="-2"/>
                <w:sz w:val="18"/>
                <w:szCs w:val="18"/>
                <w:highlight w:val="none"/>
              </w:rPr>
              <w:t>参数</w:t>
            </w:r>
          </w:p>
        </w:tc>
        <w:tc>
          <w:tcPr>
            <w:tcW w:w="1504" w:type="dxa"/>
            <w:vAlign w:val="top"/>
          </w:tcPr>
          <w:p w14:paraId="42CE1D79">
            <w:pPr>
              <w:pStyle w:val="42"/>
              <w:spacing w:before="78" w:line="218" w:lineRule="auto"/>
              <w:ind w:left="122"/>
              <w:rPr>
                <w:color w:val="auto"/>
                <w:sz w:val="18"/>
                <w:szCs w:val="18"/>
                <w:highlight w:val="none"/>
              </w:rPr>
            </w:pPr>
            <w:r>
              <w:rPr>
                <w:b/>
                <w:bCs/>
                <w:color w:val="auto"/>
                <w:spacing w:val="-3"/>
                <w:sz w:val="18"/>
                <w:szCs w:val="18"/>
                <w:highlight w:val="none"/>
              </w:rPr>
              <w:t>报价设备参数响</w:t>
            </w:r>
          </w:p>
          <w:p w14:paraId="58DDA67B">
            <w:pPr>
              <w:pStyle w:val="42"/>
              <w:spacing w:before="20" w:line="230" w:lineRule="auto"/>
              <w:ind w:left="214" w:right="126" w:hanging="91"/>
              <w:rPr>
                <w:color w:val="auto"/>
                <w:sz w:val="18"/>
                <w:szCs w:val="18"/>
                <w:highlight w:val="none"/>
              </w:rPr>
            </w:pPr>
            <w:r>
              <w:rPr>
                <w:b/>
                <w:bCs/>
                <w:color w:val="auto"/>
                <w:spacing w:val="-4"/>
                <w:sz w:val="18"/>
                <w:szCs w:val="18"/>
                <w:highlight w:val="none"/>
              </w:rPr>
              <w:t>应（正偏离、满</w:t>
            </w:r>
            <w:r>
              <w:rPr>
                <w:color w:val="auto"/>
                <w:spacing w:val="2"/>
                <w:sz w:val="18"/>
                <w:szCs w:val="18"/>
                <w:highlight w:val="none"/>
              </w:rPr>
              <w:t xml:space="preserve"> </w:t>
            </w:r>
            <w:r>
              <w:rPr>
                <w:b/>
                <w:bCs/>
                <w:color w:val="auto"/>
                <w:spacing w:val="-5"/>
                <w:sz w:val="18"/>
                <w:szCs w:val="18"/>
                <w:highlight w:val="none"/>
              </w:rPr>
              <w:t>足、负偏离）</w:t>
            </w:r>
          </w:p>
        </w:tc>
      </w:tr>
      <w:tr w14:paraId="74D4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32" w:type="dxa"/>
            <w:vAlign w:val="top"/>
          </w:tcPr>
          <w:p w14:paraId="7E18CBF4">
            <w:pPr>
              <w:rPr>
                <w:rFonts w:ascii="Arial"/>
                <w:color w:val="auto"/>
                <w:sz w:val="21"/>
                <w:highlight w:val="none"/>
              </w:rPr>
            </w:pPr>
          </w:p>
        </w:tc>
        <w:tc>
          <w:tcPr>
            <w:tcW w:w="1524" w:type="dxa"/>
            <w:vAlign w:val="top"/>
          </w:tcPr>
          <w:p w14:paraId="573EB6C9">
            <w:pPr>
              <w:rPr>
                <w:rFonts w:ascii="Arial"/>
                <w:color w:val="auto"/>
                <w:sz w:val="21"/>
                <w:highlight w:val="none"/>
              </w:rPr>
            </w:pPr>
          </w:p>
        </w:tc>
        <w:tc>
          <w:tcPr>
            <w:tcW w:w="2687" w:type="dxa"/>
            <w:vAlign w:val="top"/>
          </w:tcPr>
          <w:p w14:paraId="4388509D">
            <w:pPr>
              <w:rPr>
                <w:rFonts w:ascii="Arial"/>
                <w:color w:val="auto"/>
                <w:sz w:val="21"/>
                <w:highlight w:val="none"/>
              </w:rPr>
            </w:pPr>
          </w:p>
        </w:tc>
        <w:tc>
          <w:tcPr>
            <w:tcW w:w="2435" w:type="dxa"/>
            <w:vAlign w:val="top"/>
          </w:tcPr>
          <w:p w14:paraId="552C235D">
            <w:pPr>
              <w:rPr>
                <w:rFonts w:ascii="Arial"/>
                <w:color w:val="auto"/>
                <w:sz w:val="21"/>
                <w:highlight w:val="none"/>
              </w:rPr>
            </w:pPr>
          </w:p>
        </w:tc>
        <w:tc>
          <w:tcPr>
            <w:tcW w:w="1504" w:type="dxa"/>
            <w:vAlign w:val="top"/>
          </w:tcPr>
          <w:p w14:paraId="1E3956A4">
            <w:pPr>
              <w:rPr>
                <w:rFonts w:ascii="Arial"/>
                <w:color w:val="auto"/>
                <w:sz w:val="21"/>
                <w:highlight w:val="none"/>
              </w:rPr>
            </w:pPr>
          </w:p>
        </w:tc>
      </w:tr>
      <w:tr w14:paraId="0C05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32" w:type="dxa"/>
            <w:vAlign w:val="top"/>
          </w:tcPr>
          <w:p w14:paraId="43FE7A37">
            <w:pPr>
              <w:rPr>
                <w:rFonts w:ascii="Arial"/>
                <w:color w:val="auto"/>
                <w:sz w:val="21"/>
                <w:highlight w:val="none"/>
              </w:rPr>
            </w:pPr>
          </w:p>
        </w:tc>
        <w:tc>
          <w:tcPr>
            <w:tcW w:w="1524" w:type="dxa"/>
            <w:vAlign w:val="top"/>
          </w:tcPr>
          <w:p w14:paraId="4D070C43">
            <w:pPr>
              <w:rPr>
                <w:rFonts w:ascii="Arial"/>
                <w:color w:val="auto"/>
                <w:sz w:val="21"/>
                <w:highlight w:val="none"/>
              </w:rPr>
            </w:pPr>
          </w:p>
        </w:tc>
        <w:tc>
          <w:tcPr>
            <w:tcW w:w="2687" w:type="dxa"/>
            <w:vAlign w:val="top"/>
          </w:tcPr>
          <w:p w14:paraId="3A0E84B4">
            <w:pPr>
              <w:rPr>
                <w:rFonts w:ascii="Arial"/>
                <w:color w:val="auto"/>
                <w:sz w:val="21"/>
                <w:highlight w:val="none"/>
              </w:rPr>
            </w:pPr>
          </w:p>
        </w:tc>
        <w:tc>
          <w:tcPr>
            <w:tcW w:w="2435" w:type="dxa"/>
            <w:vAlign w:val="top"/>
          </w:tcPr>
          <w:p w14:paraId="09709B64">
            <w:pPr>
              <w:rPr>
                <w:rFonts w:ascii="Arial"/>
                <w:color w:val="auto"/>
                <w:sz w:val="21"/>
                <w:highlight w:val="none"/>
              </w:rPr>
            </w:pPr>
          </w:p>
        </w:tc>
        <w:tc>
          <w:tcPr>
            <w:tcW w:w="1504" w:type="dxa"/>
            <w:vAlign w:val="top"/>
          </w:tcPr>
          <w:p w14:paraId="4F225448">
            <w:pPr>
              <w:rPr>
                <w:rFonts w:ascii="Arial"/>
                <w:color w:val="auto"/>
                <w:sz w:val="21"/>
                <w:highlight w:val="none"/>
              </w:rPr>
            </w:pPr>
          </w:p>
        </w:tc>
      </w:tr>
      <w:tr w14:paraId="5646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832" w:type="dxa"/>
            <w:vAlign w:val="top"/>
          </w:tcPr>
          <w:p w14:paraId="24463C65">
            <w:pPr>
              <w:rPr>
                <w:rFonts w:ascii="Arial"/>
                <w:color w:val="auto"/>
                <w:sz w:val="21"/>
                <w:highlight w:val="none"/>
              </w:rPr>
            </w:pPr>
          </w:p>
        </w:tc>
        <w:tc>
          <w:tcPr>
            <w:tcW w:w="1524" w:type="dxa"/>
            <w:vAlign w:val="top"/>
          </w:tcPr>
          <w:p w14:paraId="6806E7D3">
            <w:pPr>
              <w:rPr>
                <w:rFonts w:ascii="Arial"/>
                <w:color w:val="auto"/>
                <w:sz w:val="21"/>
                <w:highlight w:val="none"/>
              </w:rPr>
            </w:pPr>
          </w:p>
        </w:tc>
        <w:tc>
          <w:tcPr>
            <w:tcW w:w="2687" w:type="dxa"/>
            <w:vAlign w:val="top"/>
          </w:tcPr>
          <w:p w14:paraId="129E135C">
            <w:pPr>
              <w:rPr>
                <w:rFonts w:ascii="Arial"/>
                <w:color w:val="auto"/>
                <w:sz w:val="21"/>
                <w:highlight w:val="none"/>
              </w:rPr>
            </w:pPr>
          </w:p>
        </w:tc>
        <w:tc>
          <w:tcPr>
            <w:tcW w:w="2435" w:type="dxa"/>
            <w:vAlign w:val="top"/>
          </w:tcPr>
          <w:p w14:paraId="53D8A7B5">
            <w:pPr>
              <w:rPr>
                <w:rFonts w:ascii="Arial"/>
                <w:color w:val="auto"/>
                <w:sz w:val="21"/>
                <w:highlight w:val="none"/>
              </w:rPr>
            </w:pPr>
          </w:p>
        </w:tc>
        <w:tc>
          <w:tcPr>
            <w:tcW w:w="1504" w:type="dxa"/>
            <w:vAlign w:val="top"/>
          </w:tcPr>
          <w:p w14:paraId="7A264214">
            <w:pPr>
              <w:rPr>
                <w:rFonts w:ascii="Arial"/>
                <w:color w:val="auto"/>
                <w:sz w:val="21"/>
                <w:highlight w:val="none"/>
              </w:rPr>
            </w:pPr>
          </w:p>
        </w:tc>
      </w:tr>
      <w:tr w14:paraId="1C95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32" w:type="dxa"/>
            <w:vAlign w:val="top"/>
          </w:tcPr>
          <w:p w14:paraId="3B010EE5">
            <w:pPr>
              <w:rPr>
                <w:rFonts w:ascii="Arial"/>
                <w:color w:val="auto"/>
                <w:sz w:val="21"/>
                <w:highlight w:val="none"/>
              </w:rPr>
            </w:pPr>
          </w:p>
        </w:tc>
        <w:tc>
          <w:tcPr>
            <w:tcW w:w="1524" w:type="dxa"/>
            <w:vAlign w:val="top"/>
          </w:tcPr>
          <w:p w14:paraId="3E56406B">
            <w:pPr>
              <w:rPr>
                <w:rFonts w:ascii="Arial"/>
                <w:color w:val="auto"/>
                <w:sz w:val="21"/>
                <w:highlight w:val="none"/>
              </w:rPr>
            </w:pPr>
          </w:p>
        </w:tc>
        <w:tc>
          <w:tcPr>
            <w:tcW w:w="2687" w:type="dxa"/>
            <w:vAlign w:val="top"/>
          </w:tcPr>
          <w:p w14:paraId="42A82E2E">
            <w:pPr>
              <w:rPr>
                <w:rFonts w:ascii="Arial"/>
                <w:color w:val="auto"/>
                <w:sz w:val="21"/>
                <w:highlight w:val="none"/>
              </w:rPr>
            </w:pPr>
          </w:p>
        </w:tc>
        <w:tc>
          <w:tcPr>
            <w:tcW w:w="2435" w:type="dxa"/>
            <w:vAlign w:val="top"/>
          </w:tcPr>
          <w:p w14:paraId="76530EE7">
            <w:pPr>
              <w:rPr>
                <w:rFonts w:ascii="Arial"/>
                <w:color w:val="auto"/>
                <w:sz w:val="21"/>
                <w:highlight w:val="none"/>
              </w:rPr>
            </w:pPr>
          </w:p>
        </w:tc>
        <w:tc>
          <w:tcPr>
            <w:tcW w:w="1504" w:type="dxa"/>
            <w:vAlign w:val="top"/>
          </w:tcPr>
          <w:p w14:paraId="6DB79008">
            <w:pPr>
              <w:rPr>
                <w:rFonts w:ascii="Arial"/>
                <w:color w:val="auto"/>
                <w:sz w:val="21"/>
                <w:highlight w:val="none"/>
              </w:rPr>
            </w:pPr>
          </w:p>
        </w:tc>
      </w:tr>
      <w:tr w14:paraId="7446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32" w:type="dxa"/>
            <w:vAlign w:val="top"/>
          </w:tcPr>
          <w:p w14:paraId="606F5EBC">
            <w:pPr>
              <w:rPr>
                <w:rFonts w:ascii="Arial"/>
                <w:color w:val="auto"/>
                <w:sz w:val="21"/>
                <w:highlight w:val="none"/>
              </w:rPr>
            </w:pPr>
          </w:p>
        </w:tc>
        <w:tc>
          <w:tcPr>
            <w:tcW w:w="1524" w:type="dxa"/>
            <w:vAlign w:val="top"/>
          </w:tcPr>
          <w:p w14:paraId="236CFEF6">
            <w:pPr>
              <w:rPr>
                <w:rFonts w:ascii="Arial"/>
                <w:color w:val="auto"/>
                <w:sz w:val="21"/>
                <w:highlight w:val="none"/>
              </w:rPr>
            </w:pPr>
          </w:p>
        </w:tc>
        <w:tc>
          <w:tcPr>
            <w:tcW w:w="2687" w:type="dxa"/>
            <w:vAlign w:val="top"/>
          </w:tcPr>
          <w:p w14:paraId="74428821">
            <w:pPr>
              <w:rPr>
                <w:rFonts w:ascii="Arial"/>
                <w:color w:val="auto"/>
                <w:sz w:val="21"/>
                <w:highlight w:val="none"/>
              </w:rPr>
            </w:pPr>
          </w:p>
        </w:tc>
        <w:tc>
          <w:tcPr>
            <w:tcW w:w="2435" w:type="dxa"/>
            <w:vAlign w:val="top"/>
          </w:tcPr>
          <w:p w14:paraId="588281A9">
            <w:pPr>
              <w:rPr>
                <w:rFonts w:ascii="Arial"/>
                <w:color w:val="auto"/>
                <w:sz w:val="21"/>
                <w:highlight w:val="none"/>
              </w:rPr>
            </w:pPr>
          </w:p>
        </w:tc>
        <w:tc>
          <w:tcPr>
            <w:tcW w:w="1504" w:type="dxa"/>
            <w:vAlign w:val="top"/>
          </w:tcPr>
          <w:p w14:paraId="324A9E37">
            <w:pPr>
              <w:rPr>
                <w:rFonts w:ascii="Arial"/>
                <w:color w:val="auto"/>
                <w:sz w:val="21"/>
                <w:highlight w:val="none"/>
              </w:rPr>
            </w:pPr>
          </w:p>
        </w:tc>
      </w:tr>
      <w:tr w14:paraId="2F9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32" w:type="dxa"/>
            <w:vAlign w:val="top"/>
          </w:tcPr>
          <w:p w14:paraId="7B052AE0">
            <w:pPr>
              <w:rPr>
                <w:rFonts w:ascii="Arial"/>
                <w:color w:val="auto"/>
                <w:sz w:val="21"/>
                <w:highlight w:val="none"/>
              </w:rPr>
            </w:pPr>
          </w:p>
        </w:tc>
        <w:tc>
          <w:tcPr>
            <w:tcW w:w="1524" w:type="dxa"/>
            <w:vAlign w:val="top"/>
          </w:tcPr>
          <w:p w14:paraId="08233AA4">
            <w:pPr>
              <w:rPr>
                <w:rFonts w:ascii="Arial"/>
                <w:color w:val="auto"/>
                <w:sz w:val="21"/>
                <w:highlight w:val="none"/>
              </w:rPr>
            </w:pPr>
          </w:p>
        </w:tc>
        <w:tc>
          <w:tcPr>
            <w:tcW w:w="2687" w:type="dxa"/>
            <w:vAlign w:val="top"/>
          </w:tcPr>
          <w:p w14:paraId="5ADA4789">
            <w:pPr>
              <w:rPr>
                <w:rFonts w:ascii="Arial"/>
                <w:color w:val="auto"/>
                <w:sz w:val="21"/>
                <w:highlight w:val="none"/>
              </w:rPr>
            </w:pPr>
          </w:p>
        </w:tc>
        <w:tc>
          <w:tcPr>
            <w:tcW w:w="2435" w:type="dxa"/>
            <w:vAlign w:val="top"/>
          </w:tcPr>
          <w:p w14:paraId="66734326">
            <w:pPr>
              <w:rPr>
                <w:rFonts w:ascii="Arial"/>
                <w:color w:val="auto"/>
                <w:sz w:val="21"/>
                <w:highlight w:val="none"/>
              </w:rPr>
            </w:pPr>
          </w:p>
        </w:tc>
        <w:tc>
          <w:tcPr>
            <w:tcW w:w="1504" w:type="dxa"/>
            <w:vAlign w:val="top"/>
          </w:tcPr>
          <w:p w14:paraId="03CAE5CF">
            <w:pPr>
              <w:rPr>
                <w:rFonts w:ascii="Arial"/>
                <w:color w:val="auto"/>
                <w:sz w:val="21"/>
                <w:highlight w:val="none"/>
              </w:rPr>
            </w:pPr>
          </w:p>
        </w:tc>
      </w:tr>
      <w:tr w14:paraId="2650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32" w:type="dxa"/>
            <w:vAlign w:val="top"/>
          </w:tcPr>
          <w:p w14:paraId="791CCA4B">
            <w:pPr>
              <w:rPr>
                <w:rFonts w:ascii="Arial"/>
                <w:color w:val="auto"/>
                <w:sz w:val="21"/>
                <w:highlight w:val="none"/>
              </w:rPr>
            </w:pPr>
          </w:p>
        </w:tc>
        <w:tc>
          <w:tcPr>
            <w:tcW w:w="1524" w:type="dxa"/>
            <w:vAlign w:val="top"/>
          </w:tcPr>
          <w:p w14:paraId="044E5C0A">
            <w:pPr>
              <w:rPr>
                <w:rFonts w:ascii="Arial"/>
                <w:color w:val="auto"/>
                <w:sz w:val="21"/>
                <w:highlight w:val="none"/>
              </w:rPr>
            </w:pPr>
          </w:p>
        </w:tc>
        <w:tc>
          <w:tcPr>
            <w:tcW w:w="2687" w:type="dxa"/>
            <w:vAlign w:val="top"/>
          </w:tcPr>
          <w:p w14:paraId="61B13A97">
            <w:pPr>
              <w:rPr>
                <w:rFonts w:ascii="Arial"/>
                <w:color w:val="auto"/>
                <w:sz w:val="21"/>
                <w:highlight w:val="none"/>
              </w:rPr>
            </w:pPr>
          </w:p>
        </w:tc>
        <w:tc>
          <w:tcPr>
            <w:tcW w:w="2435" w:type="dxa"/>
            <w:vAlign w:val="top"/>
          </w:tcPr>
          <w:p w14:paraId="221A4E41">
            <w:pPr>
              <w:rPr>
                <w:rFonts w:ascii="Arial"/>
                <w:color w:val="auto"/>
                <w:sz w:val="21"/>
                <w:highlight w:val="none"/>
              </w:rPr>
            </w:pPr>
          </w:p>
        </w:tc>
        <w:tc>
          <w:tcPr>
            <w:tcW w:w="1504" w:type="dxa"/>
            <w:vAlign w:val="top"/>
          </w:tcPr>
          <w:p w14:paraId="7F3D27B8">
            <w:pPr>
              <w:rPr>
                <w:rFonts w:ascii="Arial"/>
                <w:color w:val="auto"/>
                <w:sz w:val="21"/>
                <w:highlight w:val="none"/>
              </w:rPr>
            </w:pPr>
          </w:p>
        </w:tc>
      </w:tr>
      <w:tr w14:paraId="75C4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32" w:type="dxa"/>
            <w:vAlign w:val="top"/>
          </w:tcPr>
          <w:p w14:paraId="742D4652">
            <w:pPr>
              <w:rPr>
                <w:rFonts w:ascii="Arial"/>
                <w:color w:val="auto"/>
                <w:sz w:val="21"/>
                <w:highlight w:val="none"/>
              </w:rPr>
            </w:pPr>
          </w:p>
        </w:tc>
        <w:tc>
          <w:tcPr>
            <w:tcW w:w="1524" w:type="dxa"/>
            <w:vAlign w:val="top"/>
          </w:tcPr>
          <w:p w14:paraId="0625237F">
            <w:pPr>
              <w:rPr>
                <w:rFonts w:ascii="Arial"/>
                <w:color w:val="auto"/>
                <w:sz w:val="21"/>
                <w:highlight w:val="none"/>
              </w:rPr>
            </w:pPr>
          </w:p>
        </w:tc>
        <w:tc>
          <w:tcPr>
            <w:tcW w:w="2687" w:type="dxa"/>
            <w:vAlign w:val="top"/>
          </w:tcPr>
          <w:p w14:paraId="59C5CF77">
            <w:pPr>
              <w:rPr>
                <w:rFonts w:ascii="Arial"/>
                <w:color w:val="auto"/>
                <w:sz w:val="21"/>
                <w:highlight w:val="none"/>
              </w:rPr>
            </w:pPr>
          </w:p>
        </w:tc>
        <w:tc>
          <w:tcPr>
            <w:tcW w:w="2435" w:type="dxa"/>
            <w:vAlign w:val="top"/>
          </w:tcPr>
          <w:p w14:paraId="3F98FA68">
            <w:pPr>
              <w:rPr>
                <w:rFonts w:ascii="Arial"/>
                <w:color w:val="auto"/>
                <w:sz w:val="21"/>
                <w:highlight w:val="none"/>
              </w:rPr>
            </w:pPr>
          </w:p>
        </w:tc>
        <w:tc>
          <w:tcPr>
            <w:tcW w:w="1504" w:type="dxa"/>
            <w:vAlign w:val="top"/>
          </w:tcPr>
          <w:p w14:paraId="1EDD7118">
            <w:pPr>
              <w:rPr>
                <w:rFonts w:ascii="Arial"/>
                <w:color w:val="auto"/>
                <w:sz w:val="21"/>
                <w:highlight w:val="none"/>
              </w:rPr>
            </w:pPr>
          </w:p>
        </w:tc>
      </w:tr>
      <w:tr w14:paraId="2FCF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832" w:type="dxa"/>
            <w:vAlign w:val="top"/>
          </w:tcPr>
          <w:p w14:paraId="4A2E7D35">
            <w:pPr>
              <w:rPr>
                <w:rFonts w:ascii="Arial"/>
                <w:color w:val="auto"/>
                <w:sz w:val="21"/>
                <w:highlight w:val="none"/>
              </w:rPr>
            </w:pPr>
          </w:p>
        </w:tc>
        <w:tc>
          <w:tcPr>
            <w:tcW w:w="1524" w:type="dxa"/>
            <w:vAlign w:val="top"/>
          </w:tcPr>
          <w:p w14:paraId="0B305E5E">
            <w:pPr>
              <w:rPr>
                <w:rFonts w:ascii="Arial"/>
                <w:color w:val="auto"/>
                <w:sz w:val="21"/>
                <w:highlight w:val="none"/>
              </w:rPr>
            </w:pPr>
          </w:p>
        </w:tc>
        <w:tc>
          <w:tcPr>
            <w:tcW w:w="2687" w:type="dxa"/>
            <w:vAlign w:val="top"/>
          </w:tcPr>
          <w:p w14:paraId="4B9B383E">
            <w:pPr>
              <w:rPr>
                <w:rFonts w:ascii="Arial"/>
                <w:color w:val="auto"/>
                <w:sz w:val="21"/>
                <w:highlight w:val="none"/>
              </w:rPr>
            </w:pPr>
          </w:p>
        </w:tc>
        <w:tc>
          <w:tcPr>
            <w:tcW w:w="2435" w:type="dxa"/>
            <w:vAlign w:val="top"/>
          </w:tcPr>
          <w:p w14:paraId="5F9FF2D5">
            <w:pPr>
              <w:rPr>
                <w:rFonts w:ascii="Arial"/>
                <w:color w:val="auto"/>
                <w:sz w:val="21"/>
                <w:highlight w:val="none"/>
              </w:rPr>
            </w:pPr>
          </w:p>
        </w:tc>
        <w:tc>
          <w:tcPr>
            <w:tcW w:w="1504" w:type="dxa"/>
            <w:vAlign w:val="top"/>
          </w:tcPr>
          <w:p w14:paraId="06EB3D80">
            <w:pPr>
              <w:rPr>
                <w:rFonts w:ascii="Arial"/>
                <w:color w:val="auto"/>
                <w:sz w:val="21"/>
                <w:highlight w:val="none"/>
              </w:rPr>
            </w:pPr>
          </w:p>
        </w:tc>
      </w:tr>
      <w:tr w14:paraId="2C95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32" w:type="dxa"/>
            <w:vAlign w:val="top"/>
          </w:tcPr>
          <w:p w14:paraId="2C64942F">
            <w:pPr>
              <w:rPr>
                <w:rFonts w:ascii="Arial"/>
                <w:color w:val="auto"/>
                <w:sz w:val="21"/>
                <w:highlight w:val="none"/>
              </w:rPr>
            </w:pPr>
          </w:p>
        </w:tc>
        <w:tc>
          <w:tcPr>
            <w:tcW w:w="1524" w:type="dxa"/>
            <w:vAlign w:val="top"/>
          </w:tcPr>
          <w:p w14:paraId="1B740356">
            <w:pPr>
              <w:rPr>
                <w:rFonts w:ascii="Arial"/>
                <w:color w:val="auto"/>
                <w:sz w:val="21"/>
                <w:highlight w:val="none"/>
              </w:rPr>
            </w:pPr>
          </w:p>
        </w:tc>
        <w:tc>
          <w:tcPr>
            <w:tcW w:w="2687" w:type="dxa"/>
            <w:vAlign w:val="top"/>
          </w:tcPr>
          <w:p w14:paraId="2127AE06">
            <w:pPr>
              <w:rPr>
                <w:rFonts w:ascii="Arial"/>
                <w:color w:val="auto"/>
                <w:sz w:val="21"/>
                <w:highlight w:val="none"/>
              </w:rPr>
            </w:pPr>
          </w:p>
        </w:tc>
        <w:tc>
          <w:tcPr>
            <w:tcW w:w="2435" w:type="dxa"/>
            <w:vAlign w:val="top"/>
          </w:tcPr>
          <w:p w14:paraId="344B965A">
            <w:pPr>
              <w:rPr>
                <w:rFonts w:ascii="Arial"/>
                <w:color w:val="auto"/>
                <w:sz w:val="21"/>
                <w:highlight w:val="none"/>
              </w:rPr>
            </w:pPr>
          </w:p>
        </w:tc>
        <w:tc>
          <w:tcPr>
            <w:tcW w:w="1504" w:type="dxa"/>
            <w:vAlign w:val="top"/>
          </w:tcPr>
          <w:p w14:paraId="4F3B188E">
            <w:pPr>
              <w:rPr>
                <w:rFonts w:ascii="Arial"/>
                <w:color w:val="auto"/>
                <w:sz w:val="21"/>
                <w:highlight w:val="none"/>
              </w:rPr>
            </w:pPr>
          </w:p>
        </w:tc>
      </w:tr>
      <w:tr w14:paraId="55CD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832" w:type="dxa"/>
            <w:vAlign w:val="top"/>
          </w:tcPr>
          <w:p w14:paraId="229B47BE">
            <w:pPr>
              <w:rPr>
                <w:rFonts w:ascii="Arial"/>
                <w:color w:val="auto"/>
                <w:sz w:val="21"/>
                <w:highlight w:val="none"/>
              </w:rPr>
            </w:pPr>
          </w:p>
        </w:tc>
        <w:tc>
          <w:tcPr>
            <w:tcW w:w="1524" w:type="dxa"/>
            <w:vAlign w:val="top"/>
          </w:tcPr>
          <w:p w14:paraId="1BF03213">
            <w:pPr>
              <w:rPr>
                <w:rFonts w:ascii="Arial"/>
                <w:color w:val="auto"/>
                <w:sz w:val="21"/>
                <w:highlight w:val="none"/>
              </w:rPr>
            </w:pPr>
          </w:p>
        </w:tc>
        <w:tc>
          <w:tcPr>
            <w:tcW w:w="2687" w:type="dxa"/>
            <w:vAlign w:val="top"/>
          </w:tcPr>
          <w:p w14:paraId="4222DB38">
            <w:pPr>
              <w:rPr>
                <w:rFonts w:ascii="Arial"/>
                <w:color w:val="auto"/>
                <w:sz w:val="21"/>
                <w:highlight w:val="none"/>
              </w:rPr>
            </w:pPr>
          </w:p>
        </w:tc>
        <w:tc>
          <w:tcPr>
            <w:tcW w:w="2435" w:type="dxa"/>
            <w:vAlign w:val="top"/>
          </w:tcPr>
          <w:p w14:paraId="6F3E7BC8">
            <w:pPr>
              <w:rPr>
                <w:rFonts w:ascii="Arial"/>
                <w:color w:val="auto"/>
                <w:sz w:val="21"/>
                <w:highlight w:val="none"/>
              </w:rPr>
            </w:pPr>
          </w:p>
        </w:tc>
        <w:tc>
          <w:tcPr>
            <w:tcW w:w="1504" w:type="dxa"/>
            <w:vAlign w:val="top"/>
          </w:tcPr>
          <w:p w14:paraId="05793AF5">
            <w:pPr>
              <w:rPr>
                <w:rFonts w:ascii="Arial"/>
                <w:color w:val="auto"/>
                <w:sz w:val="21"/>
                <w:highlight w:val="none"/>
              </w:rPr>
            </w:pPr>
          </w:p>
        </w:tc>
      </w:tr>
      <w:tr w14:paraId="5E3C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832" w:type="dxa"/>
            <w:vAlign w:val="top"/>
          </w:tcPr>
          <w:p w14:paraId="1958880C">
            <w:pPr>
              <w:pStyle w:val="42"/>
              <w:spacing w:before="159" w:line="332" w:lineRule="exact"/>
              <w:ind w:left="328"/>
              <w:rPr>
                <w:color w:val="auto"/>
                <w:sz w:val="21"/>
                <w:szCs w:val="21"/>
                <w:highlight w:val="none"/>
              </w:rPr>
            </w:pPr>
            <w:r>
              <w:rPr>
                <w:b/>
                <w:bCs/>
                <w:color w:val="auto"/>
                <w:spacing w:val="-3"/>
                <w:position w:val="2"/>
                <w:sz w:val="21"/>
                <w:szCs w:val="21"/>
                <w:highlight w:val="none"/>
              </w:rPr>
              <w:t>…</w:t>
            </w:r>
          </w:p>
        </w:tc>
        <w:tc>
          <w:tcPr>
            <w:tcW w:w="1524" w:type="dxa"/>
            <w:vAlign w:val="top"/>
          </w:tcPr>
          <w:p w14:paraId="49F6794F">
            <w:pPr>
              <w:pStyle w:val="42"/>
              <w:spacing w:before="159" w:line="332" w:lineRule="exact"/>
              <w:ind w:left="566"/>
              <w:rPr>
                <w:color w:val="auto"/>
                <w:sz w:val="21"/>
                <w:szCs w:val="21"/>
                <w:highlight w:val="none"/>
              </w:rPr>
            </w:pPr>
            <w:r>
              <w:rPr>
                <w:b/>
                <w:bCs/>
                <w:color w:val="auto"/>
                <w:spacing w:val="-7"/>
                <w:position w:val="2"/>
                <w:sz w:val="21"/>
                <w:szCs w:val="21"/>
                <w:highlight w:val="none"/>
              </w:rPr>
              <w:t>……</w:t>
            </w:r>
          </w:p>
        </w:tc>
        <w:tc>
          <w:tcPr>
            <w:tcW w:w="2687" w:type="dxa"/>
            <w:vAlign w:val="top"/>
          </w:tcPr>
          <w:p w14:paraId="2CF68154">
            <w:pPr>
              <w:rPr>
                <w:rFonts w:ascii="Arial"/>
                <w:color w:val="auto"/>
                <w:sz w:val="21"/>
                <w:highlight w:val="none"/>
              </w:rPr>
            </w:pPr>
          </w:p>
        </w:tc>
        <w:tc>
          <w:tcPr>
            <w:tcW w:w="2435" w:type="dxa"/>
            <w:vAlign w:val="top"/>
          </w:tcPr>
          <w:p w14:paraId="3BBF4E71">
            <w:pPr>
              <w:rPr>
                <w:rFonts w:ascii="Arial"/>
                <w:color w:val="auto"/>
                <w:sz w:val="21"/>
                <w:highlight w:val="none"/>
              </w:rPr>
            </w:pPr>
          </w:p>
        </w:tc>
        <w:tc>
          <w:tcPr>
            <w:tcW w:w="1504" w:type="dxa"/>
            <w:vAlign w:val="top"/>
          </w:tcPr>
          <w:p w14:paraId="3E2F5F8E">
            <w:pPr>
              <w:rPr>
                <w:rFonts w:ascii="Arial"/>
                <w:color w:val="auto"/>
                <w:sz w:val="21"/>
                <w:highlight w:val="none"/>
              </w:rPr>
            </w:pPr>
          </w:p>
        </w:tc>
      </w:tr>
    </w:tbl>
    <w:p w14:paraId="0FF76B4F">
      <w:pPr>
        <w:pStyle w:val="3"/>
        <w:spacing w:line="244" w:lineRule="auto"/>
        <w:rPr>
          <w:color w:val="auto"/>
          <w:highlight w:val="none"/>
        </w:rPr>
      </w:pPr>
    </w:p>
    <w:p w14:paraId="097C07FC">
      <w:pPr>
        <w:pStyle w:val="3"/>
        <w:spacing w:line="244" w:lineRule="auto"/>
        <w:rPr>
          <w:color w:val="auto"/>
          <w:highlight w:val="none"/>
        </w:rPr>
      </w:pPr>
    </w:p>
    <w:p w14:paraId="1D5D50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7DD47CB2">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0323FE33">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035A0B2D">
      <w:pPr>
        <w:spacing w:line="220" w:lineRule="auto"/>
        <w:rPr>
          <w:rFonts w:ascii="宋体" w:hAnsi="宋体" w:eastAsia="宋体" w:cs="宋体"/>
          <w:color w:val="auto"/>
          <w:sz w:val="28"/>
          <w:szCs w:val="28"/>
          <w:highlight w:val="none"/>
        </w:rPr>
        <w:sectPr>
          <w:footerReference r:id="rId6" w:type="default"/>
          <w:pgSz w:w="11907" w:h="16839"/>
          <w:pgMar w:top="1421" w:right="1219" w:bottom="1154" w:left="1597" w:header="0" w:footer="988" w:gutter="0"/>
          <w:pgNumType w:fmt="decimal"/>
          <w:cols w:space="720" w:num="1"/>
        </w:sectPr>
      </w:pPr>
    </w:p>
    <w:p w14:paraId="2CA4B063">
      <w:pPr>
        <w:snapToGrid w:val="0"/>
        <w:spacing w:line="300" w:lineRule="auto"/>
        <w:jc w:val="left"/>
        <w:outlineLvl w:val="0"/>
        <w:rPr>
          <w:rFonts w:hint="default" w:ascii="宋体" w:hAnsi="宋体" w:eastAsia="宋体" w:cs="宋体"/>
          <w:b/>
          <w:bCs/>
          <w:color w:val="auto"/>
          <w:sz w:val="28"/>
          <w:szCs w:val="28"/>
          <w:highlight w:val="none"/>
          <w:lang w:val="en-US" w:bidi="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25055530">
      <w:pPr>
        <w:spacing w:before="162" w:line="224" w:lineRule="auto"/>
        <w:ind w:left="3994"/>
        <w:outlineLvl w:val="2"/>
        <w:rPr>
          <w:rFonts w:ascii="宋体" w:hAnsi="宋体" w:eastAsia="宋体" w:cs="宋体"/>
          <w:b/>
          <w:bCs/>
          <w:color w:val="auto"/>
          <w:spacing w:val="5"/>
          <w:sz w:val="31"/>
          <w:szCs w:val="31"/>
          <w:highlight w:val="none"/>
        </w:rPr>
      </w:pPr>
      <w:r>
        <w:rPr>
          <w:rFonts w:ascii="宋体" w:hAnsi="宋体" w:eastAsia="宋体" w:cs="宋体"/>
          <w:b/>
          <w:bCs/>
          <w:color w:val="auto"/>
          <w:spacing w:val="5"/>
          <w:sz w:val="31"/>
          <w:szCs w:val="31"/>
          <w:highlight w:val="none"/>
        </w:rPr>
        <w:t>报价表</w:t>
      </w:r>
    </w:p>
    <w:p w14:paraId="7A343C5E">
      <w:pPr>
        <w:pStyle w:val="3"/>
        <w:ind w:firstLine="280" w:firstLineChars="100"/>
        <w:rPr>
          <w:rFonts w:hint="eastAsia" w:eastAsia="宋体"/>
          <w:color w:val="auto"/>
          <w:sz w:val="28"/>
          <w:szCs w:val="28"/>
          <w:highlight w:val="none"/>
          <w:lang w:val="en-US" w:eastAsia="zh-CN"/>
        </w:rPr>
      </w:pPr>
    </w:p>
    <w:p w14:paraId="460DD7B3">
      <w:pPr>
        <w:pStyle w:val="3"/>
        <w:jc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项目名称：启东市洋吕铁路安置房（东区）二次供水泵房一标段</w:t>
      </w:r>
    </w:p>
    <w:p w14:paraId="1E162D33">
      <w:pPr>
        <w:pStyle w:val="3"/>
        <w:jc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（设备采购及安装项目）</w:t>
      </w:r>
    </w:p>
    <w:tbl>
      <w:tblPr>
        <w:tblStyle w:val="16"/>
        <w:tblW w:w="9469" w:type="dxa"/>
        <w:jc w:val="center"/>
        <w:tblLayout w:type="fixed"/>
        <w:tblCellMar>
          <w:top w:w="0" w:type="dxa"/>
          <w:left w:w="108" w:type="dxa"/>
          <w:bottom w:w="0" w:type="dxa"/>
          <w:right w:w="108" w:type="dxa"/>
        </w:tblCellMar>
      </w:tblPr>
      <w:tblGrid>
        <w:gridCol w:w="850"/>
        <w:gridCol w:w="1165"/>
        <w:gridCol w:w="1621"/>
        <w:gridCol w:w="709"/>
        <w:gridCol w:w="1185"/>
        <w:gridCol w:w="984"/>
        <w:gridCol w:w="1013"/>
        <w:gridCol w:w="883"/>
        <w:gridCol w:w="1059"/>
      </w:tblGrid>
      <w:tr w14:paraId="6290C13C">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8700160">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165" w:type="dxa"/>
            <w:tcBorders>
              <w:top w:val="single" w:color="auto" w:sz="4" w:space="0"/>
              <w:left w:val="single" w:color="auto" w:sz="4" w:space="0"/>
              <w:bottom w:val="single" w:color="auto" w:sz="4" w:space="0"/>
              <w:right w:val="single" w:color="auto" w:sz="4" w:space="0"/>
            </w:tcBorders>
            <w:noWrap/>
            <w:vAlign w:val="center"/>
          </w:tcPr>
          <w:p w14:paraId="55546BAF">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名称</w:t>
            </w:r>
          </w:p>
        </w:tc>
        <w:tc>
          <w:tcPr>
            <w:tcW w:w="1621" w:type="dxa"/>
            <w:tcBorders>
              <w:top w:val="single" w:color="auto" w:sz="4" w:space="0"/>
              <w:left w:val="single" w:color="auto" w:sz="4" w:space="0"/>
              <w:bottom w:val="single" w:color="auto" w:sz="4" w:space="0"/>
              <w:right w:val="single" w:color="auto" w:sz="4" w:space="0"/>
            </w:tcBorders>
            <w:noWrap/>
            <w:vAlign w:val="center"/>
          </w:tcPr>
          <w:p w14:paraId="20B8C5D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规格/型号</w:t>
            </w:r>
          </w:p>
        </w:tc>
        <w:tc>
          <w:tcPr>
            <w:tcW w:w="709" w:type="dxa"/>
            <w:tcBorders>
              <w:top w:val="single" w:color="auto" w:sz="4" w:space="0"/>
              <w:left w:val="single" w:color="auto" w:sz="4" w:space="0"/>
              <w:bottom w:val="single" w:color="auto" w:sz="4" w:space="0"/>
              <w:right w:val="single" w:color="auto" w:sz="4" w:space="0"/>
            </w:tcBorders>
            <w:noWrap/>
            <w:vAlign w:val="center"/>
          </w:tcPr>
          <w:p w14:paraId="3931D24B">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9E50D13">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数量</w:t>
            </w:r>
          </w:p>
        </w:tc>
        <w:tc>
          <w:tcPr>
            <w:tcW w:w="984" w:type="dxa"/>
            <w:tcBorders>
              <w:top w:val="single" w:color="auto" w:sz="4" w:space="0"/>
              <w:left w:val="single" w:color="auto" w:sz="4" w:space="0"/>
              <w:bottom w:val="single" w:color="auto" w:sz="4" w:space="0"/>
              <w:right w:val="single" w:color="auto" w:sz="4" w:space="0"/>
            </w:tcBorders>
            <w:noWrap/>
            <w:vAlign w:val="center"/>
          </w:tcPr>
          <w:p w14:paraId="2EC203C2">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品牌</w:t>
            </w:r>
          </w:p>
        </w:tc>
        <w:tc>
          <w:tcPr>
            <w:tcW w:w="1013" w:type="dxa"/>
            <w:tcBorders>
              <w:top w:val="single" w:color="auto" w:sz="4" w:space="0"/>
              <w:left w:val="single" w:color="auto" w:sz="4" w:space="0"/>
              <w:bottom w:val="single" w:color="auto" w:sz="4" w:space="0"/>
              <w:right w:val="single" w:color="auto" w:sz="4" w:space="0"/>
            </w:tcBorders>
            <w:noWrap/>
            <w:vAlign w:val="center"/>
          </w:tcPr>
          <w:p w14:paraId="47C7D0D4">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单价</w:t>
            </w:r>
          </w:p>
          <w:p w14:paraId="3DDCD159">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（元）</w:t>
            </w:r>
          </w:p>
        </w:tc>
        <w:tc>
          <w:tcPr>
            <w:tcW w:w="883" w:type="dxa"/>
            <w:tcBorders>
              <w:top w:val="single" w:color="auto" w:sz="4" w:space="0"/>
              <w:left w:val="single" w:color="auto" w:sz="4" w:space="0"/>
              <w:bottom w:val="single" w:color="auto" w:sz="4" w:space="0"/>
              <w:right w:val="single" w:color="auto" w:sz="4" w:space="0"/>
            </w:tcBorders>
            <w:noWrap/>
            <w:vAlign w:val="center"/>
          </w:tcPr>
          <w:p w14:paraId="6B872F2D">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p w14:paraId="1F0129AE">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（元）</w:t>
            </w:r>
          </w:p>
        </w:tc>
        <w:tc>
          <w:tcPr>
            <w:tcW w:w="1059" w:type="dxa"/>
            <w:tcBorders>
              <w:top w:val="single" w:color="auto" w:sz="4" w:space="0"/>
              <w:left w:val="single" w:color="auto" w:sz="4" w:space="0"/>
              <w:bottom w:val="single" w:color="auto" w:sz="4" w:space="0"/>
              <w:right w:val="single" w:color="auto" w:sz="4" w:space="0"/>
            </w:tcBorders>
            <w:noWrap/>
            <w:vAlign w:val="center"/>
          </w:tcPr>
          <w:p w14:paraId="68A32A2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备注</w:t>
            </w:r>
          </w:p>
        </w:tc>
      </w:tr>
      <w:tr w14:paraId="01018E01">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5993D6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165" w:type="dxa"/>
            <w:tcBorders>
              <w:top w:val="single" w:color="auto" w:sz="4" w:space="0"/>
              <w:left w:val="single" w:color="auto" w:sz="4" w:space="0"/>
              <w:bottom w:val="single" w:color="auto" w:sz="4" w:space="0"/>
              <w:right w:val="single" w:color="auto" w:sz="4" w:space="0"/>
            </w:tcBorders>
            <w:noWrap/>
            <w:vAlign w:val="center"/>
          </w:tcPr>
          <w:p w14:paraId="08D71515">
            <w:pPr>
              <w:widowControl/>
              <w:jc w:val="center"/>
              <w:textAlignment w:val="center"/>
              <w:rPr>
                <w:rFonts w:hint="eastAsia" w:ascii="宋体" w:hAnsi="宋体" w:eastAsia="宋体" w:cs="宋体"/>
                <w:color w:val="auto"/>
                <w:sz w:val="21"/>
                <w:szCs w:val="21"/>
                <w:highlight w:val="none"/>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C5E51CF">
            <w:pPr>
              <w:widowControl/>
              <w:jc w:val="center"/>
              <w:textAlignment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1E0BC4">
            <w:pPr>
              <w:widowControl/>
              <w:jc w:val="center"/>
              <w:textAlignment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69C8D1">
            <w:pPr>
              <w:widowControl/>
              <w:jc w:val="center"/>
              <w:textAlignment w:val="center"/>
              <w:rPr>
                <w:rFonts w:hint="eastAsia" w:ascii="宋体" w:hAnsi="宋体" w:eastAsia="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9BF3C84">
            <w:pPr>
              <w:widowControl/>
              <w:jc w:val="center"/>
              <w:textAlignment w:val="center"/>
              <w:rPr>
                <w:rFonts w:hint="eastAsia" w:ascii="宋体" w:hAnsi="宋体" w:eastAsia="宋体" w:cs="宋体"/>
                <w:color w:val="auto"/>
                <w:kern w:val="0"/>
                <w:sz w:val="21"/>
                <w:szCs w:val="21"/>
                <w:highlight w:val="none"/>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D1965FB">
            <w:pPr>
              <w:widowControl/>
              <w:jc w:val="center"/>
              <w:textAlignment w:val="center"/>
              <w:rPr>
                <w:rFonts w:hint="eastAsia" w:ascii="宋体" w:hAnsi="宋体" w:eastAsia="宋体" w:cs="宋体"/>
                <w:color w:val="auto"/>
                <w:kern w:val="0"/>
                <w:sz w:val="21"/>
                <w:szCs w:val="21"/>
                <w:highlight w:val="none"/>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322CA457">
            <w:pPr>
              <w:widowControl/>
              <w:jc w:val="center"/>
              <w:textAlignment w:val="center"/>
              <w:rPr>
                <w:rFonts w:hint="eastAsia" w:ascii="宋体" w:hAnsi="宋体" w:eastAsia="宋体" w:cs="宋体"/>
                <w:color w:val="auto"/>
                <w:kern w:val="0"/>
                <w:sz w:val="21"/>
                <w:szCs w:val="21"/>
                <w:highlight w:val="none"/>
                <w:lang w:bidi="ar"/>
              </w:rPr>
            </w:pPr>
          </w:p>
        </w:tc>
        <w:tc>
          <w:tcPr>
            <w:tcW w:w="1059" w:type="dxa"/>
            <w:vMerge w:val="restart"/>
            <w:tcBorders>
              <w:top w:val="single" w:color="auto" w:sz="4" w:space="0"/>
              <w:left w:val="single" w:color="auto" w:sz="4" w:space="0"/>
              <w:right w:val="single" w:color="auto" w:sz="4" w:space="0"/>
            </w:tcBorders>
            <w:noWrap w:val="0"/>
            <w:vAlign w:val="center"/>
          </w:tcPr>
          <w:p w14:paraId="49F14960">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bidi="ar"/>
              </w:rPr>
              <w:t>%增值税，含运费，含卸货费等全部费用</w:t>
            </w:r>
          </w:p>
        </w:tc>
      </w:tr>
      <w:tr w14:paraId="401361BA">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002D0A3">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165" w:type="dxa"/>
            <w:tcBorders>
              <w:top w:val="single" w:color="auto" w:sz="4" w:space="0"/>
              <w:left w:val="single" w:color="auto" w:sz="4" w:space="0"/>
              <w:bottom w:val="single" w:color="auto" w:sz="4" w:space="0"/>
              <w:right w:val="single" w:color="auto" w:sz="4" w:space="0"/>
            </w:tcBorders>
            <w:noWrap/>
            <w:vAlign w:val="center"/>
          </w:tcPr>
          <w:p w14:paraId="2B47303D">
            <w:pPr>
              <w:widowControl/>
              <w:jc w:val="center"/>
              <w:textAlignment w:val="center"/>
              <w:rPr>
                <w:rFonts w:hint="eastAsia" w:ascii="宋体" w:hAnsi="宋体" w:eastAsia="宋体" w:cs="宋体"/>
                <w:color w:val="auto"/>
                <w:sz w:val="21"/>
                <w:szCs w:val="21"/>
                <w:highlight w:val="none"/>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C5C20E">
            <w:pPr>
              <w:widowControl/>
              <w:jc w:val="center"/>
              <w:textAlignment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B003B1">
            <w:pPr>
              <w:widowControl/>
              <w:jc w:val="center"/>
              <w:textAlignment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EE7C07">
            <w:pPr>
              <w:widowControl/>
              <w:jc w:val="center"/>
              <w:textAlignment w:val="center"/>
              <w:rPr>
                <w:rFonts w:hint="eastAsia" w:ascii="宋体" w:hAnsi="宋体" w:eastAsia="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68D2222">
            <w:pPr>
              <w:widowControl/>
              <w:jc w:val="center"/>
              <w:textAlignment w:val="center"/>
              <w:rPr>
                <w:rFonts w:hint="eastAsia" w:ascii="宋体" w:hAnsi="宋体" w:eastAsia="宋体" w:cs="宋体"/>
                <w:color w:val="auto"/>
                <w:kern w:val="0"/>
                <w:sz w:val="21"/>
                <w:szCs w:val="21"/>
                <w:highlight w:val="none"/>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B74FDE0">
            <w:pPr>
              <w:widowControl/>
              <w:jc w:val="center"/>
              <w:textAlignment w:val="center"/>
              <w:rPr>
                <w:rFonts w:hint="eastAsia" w:ascii="宋体" w:hAnsi="宋体" w:eastAsia="宋体" w:cs="宋体"/>
                <w:color w:val="auto"/>
                <w:kern w:val="0"/>
                <w:sz w:val="21"/>
                <w:szCs w:val="21"/>
                <w:highlight w:val="none"/>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22847FA8">
            <w:pPr>
              <w:widowControl/>
              <w:jc w:val="center"/>
              <w:textAlignment w:val="center"/>
              <w:rPr>
                <w:rFonts w:hint="eastAsia" w:ascii="宋体" w:hAnsi="宋体" w:eastAsia="宋体" w:cs="宋体"/>
                <w:color w:val="auto"/>
                <w:kern w:val="0"/>
                <w:sz w:val="21"/>
                <w:szCs w:val="21"/>
                <w:highlight w:val="none"/>
                <w:lang w:bidi="ar"/>
              </w:rPr>
            </w:pPr>
          </w:p>
        </w:tc>
        <w:tc>
          <w:tcPr>
            <w:tcW w:w="1059" w:type="dxa"/>
            <w:vMerge w:val="continue"/>
            <w:tcBorders>
              <w:left w:val="single" w:color="auto" w:sz="4" w:space="0"/>
              <w:right w:val="single" w:color="auto" w:sz="4" w:space="0"/>
            </w:tcBorders>
            <w:noWrap w:val="0"/>
            <w:vAlign w:val="center"/>
          </w:tcPr>
          <w:p w14:paraId="1A030974">
            <w:pPr>
              <w:widowControl/>
              <w:jc w:val="center"/>
              <w:textAlignment w:val="center"/>
              <w:rPr>
                <w:rFonts w:hint="eastAsia" w:ascii="宋体" w:hAnsi="宋体" w:eastAsia="宋体" w:cs="宋体"/>
                <w:color w:val="auto"/>
                <w:kern w:val="0"/>
                <w:sz w:val="21"/>
                <w:szCs w:val="21"/>
                <w:highlight w:val="none"/>
                <w:lang w:bidi="ar"/>
              </w:rPr>
            </w:pPr>
          </w:p>
        </w:tc>
      </w:tr>
      <w:tr w14:paraId="034371A9">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25FF2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65" w:type="dxa"/>
            <w:tcBorders>
              <w:top w:val="single" w:color="auto" w:sz="4" w:space="0"/>
              <w:left w:val="single" w:color="auto" w:sz="4" w:space="0"/>
              <w:bottom w:val="single" w:color="auto" w:sz="4" w:space="0"/>
              <w:right w:val="single" w:color="auto" w:sz="4" w:space="0"/>
            </w:tcBorders>
            <w:noWrap/>
            <w:vAlign w:val="center"/>
          </w:tcPr>
          <w:p w14:paraId="0060E861">
            <w:pPr>
              <w:widowControl/>
              <w:jc w:val="center"/>
              <w:textAlignment w:val="center"/>
              <w:rPr>
                <w:rFonts w:hint="eastAsia" w:ascii="宋体" w:hAnsi="宋体" w:eastAsia="宋体" w:cs="宋体"/>
                <w:color w:val="auto"/>
                <w:kern w:val="0"/>
                <w:sz w:val="21"/>
                <w:szCs w:val="21"/>
                <w:highlight w:val="none"/>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367B88BB">
            <w:pPr>
              <w:widowControl/>
              <w:jc w:val="center"/>
              <w:textAlignment w:val="center"/>
              <w:rPr>
                <w:rFonts w:hint="eastAsia" w:ascii="宋体" w:hAnsi="宋体" w:eastAsia="宋体" w:cs="宋体"/>
                <w:color w:val="auto"/>
                <w:kern w:val="0"/>
                <w:sz w:val="21"/>
                <w:szCs w:val="21"/>
                <w:highlight w:val="none"/>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F09A36">
            <w:pPr>
              <w:widowControl/>
              <w:jc w:val="center"/>
              <w:textAlignment w:val="center"/>
              <w:rPr>
                <w:rFonts w:hint="eastAsia" w:ascii="宋体" w:hAnsi="宋体" w:eastAsia="宋体" w:cs="宋体"/>
                <w:color w:val="auto"/>
                <w:kern w:val="0"/>
                <w:sz w:val="21"/>
                <w:szCs w:val="21"/>
                <w:highlight w:val="none"/>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20B63">
            <w:pPr>
              <w:widowControl/>
              <w:jc w:val="center"/>
              <w:textAlignment w:val="center"/>
              <w:rPr>
                <w:rFonts w:hint="eastAsia" w:ascii="宋体" w:hAnsi="宋体" w:eastAsia="宋体" w:cs="宋体"/>
                <w:color w:val="auto"/>
                <w:kern w:val="0"/>
                <w:sz w:val="21"/>
                <w:szCs w:val="21"/>
                <w:highlight w:val="none"/>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C4F92FF">
            <w:pPr>
              <w:widowControl/>
              <w:jc w:val="center"/>
              <w:textAlignment w:val="center"/>
              <w:rPr>
                <w:rFonts w:hint="eastAsia" w:ascii="宋体" w:hAnsi="宋体" w:eastAsia="宋体" w:cs="宋体"/>
                <w:color w:val="auto"/>
                <w:kern w:val="0"/>
                <w:sz w:val="21"/>
                <w:szCs w:val="21"/>
                <w:highlight w:val="none"/>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C55FF9E">
            <w:pPr>
              <w:widowControl/>
              <w:jc w:val="center"/>
              <w:textAlignment w:val="center"/>
              <w:rPr>
                <w:rFonts w:hint="eastAsia" w:ascii="宋体" w:hAnsi="宋体" w:eastAsia="宋体" w:cs="宋体"/>
                <w:color w:val="auto"/>
                <w:kern w:val="0"/>
                <w:sz w:val="21"/>
                <w:szCs w:val="21"/>
                <w:highlight w:val="none"/>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5379BE80">
            <w:pPr>
              <w:widowControl/>
              <w:jc w:val="center"/>
              <w:textAlignment w:val="center"/>
              <w:rPr>
                <w:rFonts w:hint="eastAsia" w:ascii="宋体" w:hAnsi="宋体" w:eastAsia="宋体" w:cs="宋体"/>
                <w:color w:val="auto"/>
                <w:kern w:val="0"/>
                <w:sz w:val="21"/>
                <w:szCs w:val="21"/>
                <w:highlight w:val="none"/>
                <w:lang w:bidi="ar"/>
              </w:rPr>
            </w:pPr>
          </w:p>
        </w:tc>
        <w:tc>
          <w:tcPr>
            <w:tcW w:w="1059" w:type="dxa"/>
            <w:vMerge w:val="continue"/>
            <w:tcBorders>
              <w:left w:val="single" w:color="auto" w:sz="4" w:space="0"/>
              <w:right w:val="single" w:color="auto" w:sz="4" w:space="0"/>
            </w:tcBorders>
            <w:noWrap w:val="0"/>
            <w:vAlign w:val="center"/>
          </w:tcPr>
          <w:p w14:paraId="18B001D7">
            <w:pPr>
              <w:widowControl/>
              <w:jc w:val="center"/>
              <w:textAlignment w:val="center"/>
              <w:rPr>
                <w:rFonts w:hint="eastAsia" w:ascii="宋体" w:hAnsi="宋体" w:eastAsia="宋体" w:cs="宋体"/>
                <w:color w:val="auto"/>
                <w:kern w:val="0"/>
                <w:sz w:val="21"/>
                <w:szCs w:val="21"/>
                <w:highlight w:val="none"/>
                <w:lang w:bidi="ar"/>
              </w:rPr>
            </w:pPr>
          </w:p>
        </w:tc>
      </w:tr>
      <w:tr w14:paraId="43EED1AD">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21807ED">
            <w:pPr>
              <w:widowControl/>
              <w:jc w:val="center"/>
              <w:rPr>
                <w:rFonts w:hint="eastAsia" w:ascii="宋体" w:hAnsi="宋体" w:eastAsia="宋体" w:cs="宋体"/>
                <w:color w:val="auto"/>
                <w:kern w:val="0"/>
                <w:sz w:val="21"/>
                <w:szCs w:val="21"/>
                <w:highlight w:val="none"/>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4011DB02">
            <w:pPr>
              <w:widowControl/>
              <w:jc w:val="center"/>
              <w:textAlignment w:val="center"/>
              <w:rPr>
                <w:rFonts w:hint="eastAsia" w:ascii="宋体" w:hAnsi="宋体" w:eastAsia="宋体" w:cs="宋体"/>
                <w:color w:val="auto"/>
                <w:kern w:val="0"/>
                <w:sz w:val="21"/>
                <w:szCs w:val="21"/>
                <w:highlight w:val="none"/>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FEE6C79">
            <w:pPr>
              <w:widowControl/>
              <w:jc w:val="center"/>
              <w:textAlignment w:val="center"/>
              <w:rPr>
                <w:rFonts w:hint="eastAsia" w:ascii="宋体" w:hAnsi="宋体" w:eastAsia="宋体" w:cs="宋体"/>
                <w:color w:val="auto"/>
                <w:kern w:val="0"/>
                <w:sz w:val="21"/>
                <w:szCs w:val="21"/>
                <w:highlight w:val="none"/>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8834D5">
            <w:pPr>
              <w:widowControl/>
              <w:jc w:val="center"/>
              <w:textAlignment w:val="center"/>
              <w:rPr>
                <w:rFonts w:hint="eastAsia" w:ascii="宋体" w:hAnsi="宋体" w:eastAsia="宋体" w:cs="宋体"/>
                <w:color w:val="auto"/>
                <w:kern w:val="0"/>
                <w:sz w:val="21"/>
                <w:szCs w:val="21"/>
                <w:highlight w:val="none"/>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1444332">
            <w:pPr>
              <w:widowControl/>
              <w:jc w:val="center"/>
              <w:textAlignment w:val="center"/>
              <w:rPr>
                <w:rFonts w:hint="eastAsia" w:ascii="宋体" w:hAnsi="宋体" w:eastAsia="宋体" w:cs="宋体"/>
                <w:color w:val="auto"/>
                <w:kern w:val="0"/>
                <w:sz w:val="21"/>
                <w:szCs w:val="21"/>
                <w:highlight w:val="none"/>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6761551">
            <w:pPr>
              <w:widowControl/>
              <w:jc w:val="center"/>
              <w:textAlignment w:val="center"/>
              <w:rPr>
                <w:rFonts w:hint="eastAsia" w:ascii="宋体" w:hAnsi="宋体" w:eastAsia="宋体" w:cs="宋体"/>
                <w:color w:val="auto"/>
                <w:kern w:val="0"/>
                <w:sz w:val="21"/>
                <w:szCs w:val="21"/>
                <w:highlight w:val="none"/>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FD61A7E">
            <w:pPr>
              <w:widowControl/>
              <w:jc w:val="center"/>
              <w:textAlignment w:val="center"/>
              <w:rPr>
                <w:rFonts w:hint="eastAsia" w:ascii="宋体" w:hAnsi="宋体" w:eastAsia="宋体" w:cs="宋体"/>
                <w:color w:val="auto"/>
                <w:kern w:val="0"/>
                <w:sz w:val="21"/>
                <w:szCs w:val="21"/>
                <w:highlight w:val="none"/>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07F63746">
            <w:pPr>
              <w:widowControl/>
              <w:jc w:val="center"/>
              <w:textAlignment w:val="center"/>
              <w:rPr>
                <w:rFonts w:hint="eastAsia" w:ascii="宋体" w:hAnsi="宋体" w:eastAsia="宋体" w:cs="宋体"/>
                <w:color w:val="auto"/>
                <w:kern w:val="0"/>
                <w:sz w:val="21"/>
                <w:szCs w:val="21"/>
                <w:highlight w:val="none"/>
                <w:lang w:bidi="ar"/>
              </w:rPr>
            </w:pPr>
          </w:p>
        </w:tc>
        <w:tc>
          <w:tcPr>
            <w:tcW w:w="1059" w:type="dxa"/>
            <w:vMerge w:val="continue"/>
            <w:tcBorders>
              <w:left w:val="single" w:color="auto" w:sz="4" w:space="0"/>
              <w:right w:val="single" w:color="auto" w:sz="4" w:space="0"/>
            </w:tcBorders>
            <w:noWrap w:val="0"/>
            <w:vAlign w:val="center"/>
          </w:tcPr>
          <w:p w14:paraId="5D8A211B">
            <w:pPr>
              <w:widowControl/>
              <w:jc w:val="center"/>
              <w:textAlignment w:val="center"/>
              <w:rPr>
                <w:rFonts w:hint="eastAsia" w:ascii="宋体" w:hAnsi="宋体" w:eastAsia="宋体" w:cs="宋体"/>
                <w:color w:val="auto"/>
                <w:kern w:val="0"/>
                <w:sz w:val="21"/>
                <w:szCs w:val="21"/>
                <w:highlight w:val="none"/>
                <w:lang w:bidi="ar"/>
              </w:rPr>
            </w:pPr>
          </w:p>
        </w:tc>
      </w:tr>
      <w:tr w14:paraId="5816056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003A8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165" w:type="dxa"/>
            <w:tcBorders>
              <w:top w:val="single" w:color="auto" w:sz="4" w:space="0"/>
              <w:left w:val="single" w:color="auto" w:sz="4" w:space="0"/>
              <w:bottom w:val="single" w:color="auto" w:sz="4" w:space="0"/>
              <w:right w:val="single" w:color="auto" w:sz="4" w:space="0"/>
            </w:tcBorders>
            <w:noWrap/>
            <w:vAlign w:val="center"/>
          </w:tcPr>
          <w:p w14:paraId="0E11736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1621" w:type="dxa"/>
            <w:tcBorders>
              <w:top w:val="single" w:color="auto" w:sz="4" w:space="0"/>
              <w:left w:val="single" w:color="auto" w:sz="4" w:space="0"/>
              <w:bottom w:val="single" w:color="auto" w:sz="4" w:space="0"/>
              <w:right w:val="single" w:color="auto" w:sz="4" w:space="0"/>
            </w:tcBorders>
            <w:noWrap/>
            <w:vAlign w:val="center"/>
          </w:tcPr>
          <w:p w14:paraId="7CB15FD1">
            <w:pPr>
              <w:widowControl/>
              <w:jc w:val="center"/>
              <w:textAlignment w:val="center"/>
              <w:rPr>
                <w:rFonts w:hint="eastAsia" w:ascii="宋体" w:hAnsi="宋体" w:eastAsia="宋体" w:cs="宋体"/>
                <w:color w:val="auto"/>
                <w:kern w:val="0"/>
                <w:sz w:val="21"/>
                <w:szCs w:val="21"/>
                <w:highlight w:val="none"/>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F6F282">
            <w:pPr>
              <w:widowControl/>
              <w:jc w:val="center"/>
              <w:textAlignment w:val="center"/>
              <w:rPr>
                <w:rFonts w:hint="eastAsia" w:ascii="宋体" w:hAnsi="宋体" w:eastAsia="宋体" w:cs="宋体"/>
                <w:color w:val="auto"/>
                <w:kern w:val="0"/>
                <w:sz w:val="21"/>
                <w:szCs w:val="21"/>
                <w:highlight w:val="none"/>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8C89D5">
            <w:pPr>
              <w:widowControl/>
              <w:jc w:val="center"/>
              <w:textAlignment w:val="center"/>
              <w:rPr>
                <w:rFonts w:hint="eastAsia" w:ascii="宋体" w:hAnsi="宋体" w:eastAsia="宋体" w:cs="宋体"/>
                <w:color w:val="auto"/>
                <w:kern w:val="0"/>
                <w:sz w:val="21"/>
                <w:szCs w:val="21"/>
                <w:highlight w:val="none"/>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9453A36">
            <w:pPr>
              <w:widowControl/>
              <w:jc w:val="center"/>
              <w:textAlignment w:val="center"/>
              <w:rPr>
                <w:rFonts w:hint="eastAsia" w:ascii="宋体" w:hAnsi="宋体" w:eastAsia="宋体" w:cs="宋体"/>
                <w:color w:val="auto"/>
                <w:kern w:val="0"/>
                <w:sz w:val="21"/>
                <w:szCs w:val="21"/>
                <w:highlight w:val="none"/>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8ECE11">
            <w:pPr>
              <w:widowControl/>
              <w:jc w:val="center"/>
              <w:textAlignment w:val="center"/>
              <w:rPr>
                <w:rFonts w:hint="eastAsia" w:ascii="宋体" w:hAnsi="宋体" w:eastAsia="宋体" w:cs="宋体"/>
                <w:color w:val="auto"/>
                <w:kern w:val="0"/>
                <w:sz w:val="21"/>
                <w:szCs w:val="21"/>
                <w:highlight w:val="none"/>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4A4B0C29">
            <w:pPr>
              <w:widowControl/>
              <w:jc w:val="center"/>
              <w:textAlignment w:val="center"/>
              <w:rPr>
                <w:rFonts w:hint="eastAsia" w:ascii="宋体" w:hAnsi="宋体" w:eastAsia="宋体" w:cs="宋体"/>
                <w:color w:val="auto"/>
                <w:kern w:val="0"/>
                <w:sz w:val="21"/>
                <w:szCs w:val="21"/>
                <w:highlight w:val="none"/>
                <w:lang w:bidi="ar"/>
              </w:rPr>
            </w:pPr>
          </w:p>
        </w:tc>
        <w:tc>
          <w:tcPr>
            <w:tcW w:w="1059" w:type="dxa"/>
            <w:vMerge w:val="continue"/>
            <w:tcBorders>
              <w:left w:val="single" w:color="auto" w:sz="4" w:space="0"/>
              <w:right w:val="single" w:color="auto" w:sz="4" w:space="0"/>
            </w:tcBorders>
            <w:noWrap w:val="0"/>
            <w:vAlign w:val="center"/>
          </w:tcPr>
          <w:p w14:paraId="087A306A">
            <w:pPr>
              <w:widowControl/>
              <w:jc w:val="center"/>
              <w:textAlignment w:val="center"/>
              <w:rPr>
                <w:rFonts w:hint="eastAsia" w:ascii="宋体" w:hAnsi="宋体" w:eastAsia="宋体" w:cs="宋体"/>
                <w:color w:val="auto"/>
                <w:kern w:val="0"/>
                <w:sz w:val="21"/>
                <w:szCs w:val="21"/>
                <w:highlight w:val="none"/>
                <w:lang w:bidi="ar"/>
              </w:rPr>
            </w:pPr>
          </w:p>
        </w:tc>
      </w:tr>
      <w:tr w14:paraId="1E8BFEEE">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BD4AE00">
            <w:pPr>
              <w:widowControl/>
              <w:jc w:val="center"/>
              <w:textAlignment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总价</w:t>
            </w:r>
          </w:p>
          <w:p w14:paraId="696FC090">
            <w:pPr>
              <w:widowControl/>
              <w:jc w:val="center"/>
              <w:textAlignment w:val="center"/>
              <w:rPr>
                <w:rFonts w:hint="eastAsia" w:ascii="宋体" w:hAnsi="宋体" w:eastAsia="宋体" w:cs="宋体"/>
                <w:color w:val="auto"/>
                <w:spacing w:val="7"/>
                <w:kern w:val="0"/>
                <w:sz w:val="21"/>
                <w:szCs w:val="21"/>
                <w:highlight w:val="none"/>
              </w:rPr>
            </w:pPr>
            <w:r>
              <w:rPr>
                <w:rFonts w:hint="eastAsia" w:ascii="宋体" w:hAnsi="宋体" w:cs="宋体"/>
                <w:b/>
                <w:bCs/>
                <w:color w:val="auto"/>
                <w:kern w:val="0"/>
                <w:sz w:val="21"/>
                <w:szCs w:val="21"/>
                <w:highlight w:val="none"/>
                <w:lang w:val="en-US" w:eastAsia="zh-CN" w:bidi="ar"/>
              </w:rPr>
              <w:t>（元）</w:t>
            </w:r>
          </w:p>
        </w:tc>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35508FA5">
            <w:pPr>
              <w:rPr>
                <w:rFonts w:hint="eastAsia" w:ascii="宋体" w:hAnsi="宋体" w:eastAsia="宋体" w:cs="宋体"/>
                <w:color w:val="auto"/>
                <w:spacing w:val="7"/>
                <w:kern w:val="0"/>
                <w:sz w:val="21"/>
                <w:szCs w:val="21"/>
                <w:highlight w:val="none"/>
              </w:rPr>
            </w:pPr>
            <w:r>
              <w:rPr>
                <w:rFonts w:hint="eastAsia" w:ascii="宋体" w:hAnsi="宋体" w:eastAsia="宋体" w:cs="宋体"/>
                <w:b/>
                <w:bCs/>
                <w:color w:val="auto"/>
                <w:spacing w:val="7"/>
                <w:kern w:val="0"/>
                <w:sz w:val="21"/>
                <w:szCs w:val="21"/>
                <w:highlight w:val="none"/>
              </w:rPr>
              <w:t>人民币大写：</w:t>
            </w:r>
          </w:p>
        </w:tc>
        <w:tc>
          <w:tcPr>
            <w:tcW w:w="1059" w:type="dxa"/>
            <w:vMerge w:val="continue"/>
            <w:tcBorders>
              <w:left w:val="single" w:color="auto" w:sz="4" w:space="0"/>
              <w:bottom w:val="single" w:color="auto" w:sz="4" w:space="0"/>
              <w:right w:val="single" w:color="auto" w:sz="4" w:space="0"/>
            </w:tcBorders>
            <w:noWrap/>
            <w:vAlign w:val="center"/>
          </w:tcPr>
          <w:p w14:paraId="1B848B85">
            <w:pPr>
              <w:jc w:val="center"/>
              <w:rPr>
                <w:rFonts w:hint="eastAsia" w:ascii="宋体" w:hAnsi="宋体" w:eastAsia="宋体" w:cs="宋体"/>
                <w:color w:val="auto"/>
                <w:spacing w:val="7"/>
                <w:kern w:val="0"/>
                <w:sz w:val="21"/>
                <w:szCs w:val="21"/>
                <w:highlight w:val="none"/>
              </w:rPr>
            </w:pPr>
          </w:p>
        </w:tc>
      </w:tr>
    </w:tbl>
    <w:p w14:paraId="1D25DD2C">
      <w:pPr>
        <w:spacing w:before="162" w:line="224" w:lineRule="auto"/>
        <w:ind w:left="3994"/>
        <w:outlineLvl w:val="2"/>
        <w:rPr>
          <w:rFonts w:ascii="宋体" w:hAnsi="宋体" w:eastAsia="宋体" w:cs="宋体"/>
          <w:b/>
          <w:bCs/>
          <w:color w:val="auto"/>
          <w:spacing w:val="5"/>
          <w:sz w:val="31"/>
          <w:szCs w:val="31"/>
          <w:highlight w:val="none"/>
        </w:rPr>
      </w:pPr>
    </w:p>
    <w:p w14:paraId="4A7BC224">
      <w:pPr>
        <w:pStyle w:val="3"/>
        <w:spacing w:line="260" w:lineRule="auto"/>
        <w:rPr>
          <w:color w:val="auto"/>
          <w:highlight w:val="none"/>
        </w:rPr>
      </w:pPr>
    </w:p>
    <w:p w14:paraId="487C39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30D9CBA1">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1574AD86">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36C2E120">
      <w:pPr>
        <w:spacing w:before="92" w:line="220" w:lineRule="auto"/>
        <w:ind w:left="234"/>
        <w:rPr>
          <w:rFonts w:ascii="宋体" w:hAnsi="宋体" w:eastAsia="宋体" w:cs="宋体"/>
          <w:color w:val="auto"/>
          <w:sz w:val="28"/>
          <w:szCs w:val="28"/>
          <w:highlight w:val="none"/>
        </w:rPr>
      </w:pPr>
    </w:p>
    <w:p w14:paraId="19F97ED8">
      <w:pPr>
        <w:spacing w:line="220" w:lineRule="auto"/>
        <w:rPr>
          <w:rFonts w:ascii="宋体" w:hAnsi="宋体" w:eastAsia="宋体" w:cs="宋体"/>
          <w:color w:val="auto"/>
          <w:sz w:val="28"/>
          <w:szCs w:val="28"/>
          <w:highlight w:val="none"/>
        </w:rPr>
        <w:sectPr>
          <w:footerReference r:id="rId7" w:type="default"/>
          <w:pgSz w:w="11907" w:h="16839"/>
          <w:pgMar w:top="1423" w:right="1411" w:bottom="1154" w:left="1411" w:header="0" w:footer="988" w:gutter="0"/>
          <w:pgNumType w:fmt="decimal"/>
          <w:cols w:space="720" w:num="1"/>
        </w:sectPr>
      </w:pPr>
    </w:p>
    <w:p w14:paraId="28C87FCD">
      <w:pPr>
        <w:snapToGrid w:val="0"/>
        <w:spacing w:line="300" w:lineRule="auto"/>
        <w:jc w:val="both"/>
        <w:outlineLvl w:val="0"/>
        <w:rPr>
          <w:rFonts w:hint="eastAsia" w:ascii="宋体" w:hAnsi="宋体" w:cs="宋体"/>
          <w:b/>
          <w:bCs/>
          <w:color w:val="auto"/>
          <w:sz w:val="28"/>
          <w:szCs w:val="28"/>
          <w:highlight w:val="none"/>
          <w:lang w:val="en-US" w:bidi="zh-CN"/>
        </w:rPr>
      </w:pPr>
      <w:r>
        <w:rPr>
          <w:rFonts w:hint="eastAsia" w:ascii="宋体" w:hAnsi="宋体" w:cs="宋体"/>
          <w:b/>
          <w:bCs/>
          <w:color w:val="auto"/>
          <w:sz w:val="28"/>
          <w:szCs w:val="28"/>
          <w:highlight w:val="none"/>
          <w:lang w:val="en-US" w:bidi="zh-CN"/>
        </w:rPr>
        <w:t>附件7</w:t>
      </w:r>
    </w:p>
    <w:p w14:paraId="07D223E7">
      <w:pPr>
        <w:snapToGrid w:val="0"/>
        <w:spacing w:line="300" w:lineRule="auto"/>
        <w:jc w:val="center"/>
        <w:outlineLvl w:val="0"/>
        <w:rPr>
          <w:rFonts w:ascii="Times New Roman" w:hAnsi="Times New Roman"/>
          <w:b/>
          <w:bCs/>
          <w:color w:val="auto"/>
          <w:sz w:val="28"/>
          <w:szCs w:val="28"/>
          <w:highlight w:val="none"/>
          <w:lang w:bidi="zh-CN"/>
        </w:rPr>
      </w:pPr>
      <w:r>
        <w:rPr>
          <w:rFonts w:ascii="Times New Roman" w:hAnsi="Times New Roman"/>
          <w:b/>
          <w:bCs/>
          <w:color w:val="auto"/>
          <w:sz w:val="28"/>
          <w:szCs w:val="28"/>
          <w:highlight w:val="none"/>
          <w:lang w:bidi="zh-CN"/>
        </w:rPr>
        <w:t>中小企业声明函（货物）</w:t>
      </w:r>
    </w:p>
    <w:p w14:paraId="23B80C84">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本公司（联合体）郑重声明，根据《政府采购促进中小企业发展管理办法》（财库</w:t>
      </w:r>
      <w:r>
        <w:rPr>
          <w:rFonts w:hint="eastAsia" w:ascii="宋体" w:hAnsi="宋体"/>
          <w:color w:val="auto"/>
          <w:sz w:val="28"/>
          <w:szCs w:val="28"/>
          <w:highlight w:val="none"/>
        </w:rPr>
        <w:t>〔</w:t>
      </w:r>
      <w:r>
        <w:rPr>
          <w:rFonts w:ascii="Times New Roman" w:hAnsi="Times New Roman"/>
          <w:color w:val="auto"/>
          <w:sz w:val="28"/>
          <w:szCs w:val="28"/>
          <w:highlight w:val="none"/>
          <w:lang w:bidi="zh-CN"/>
        </w:rPr>
        <w:t>2020</w:t>
      </w:r>
      <w:r>
        <w:rPr>
          <w:rFonts w:hint="eastAsia" w:ascii="宋体" w:hAnsi="宋体"/>
          <w:color w:val="auto"/>
          <w:sz w:val="28"/>
          <w:szCs w:val="28"/>
          <w:highlight w:val="none"/>
        </w:rPr>
        <w:t>〕</w:t>
      </w:r>
      <w:r>
        <w:rPr>
          <w:rFonts w:ascii="Times New Roman" w:hAnsi="Times New Roman"/>
          <w:color w:val="auto"/>
          <w:sz w:val="28"/>
          <w:szCs w:val="28"/>
          <w:highlight w:val="none"/>
          <w:lang w:bidi="zh-CN"/>
        </w:rPr>
        <w:t>46号）的规定，本公司（联合体）参加</w:t>
      </w:r>
      <w:r>
        <w:rPr>
          <w:rFonts w:ascii="Times New Roman" w:hAnsi="Times New Roman"/>
          <w:color w:val="auto"/>
          <w:sz w:val="28"/>
          <w:szCs w:val="28"/>
          <w:highlight w:val="none"/>
          <w:u w:val="single"/>
          <w:lang w:bidi="zh-CN"/>
        </w:rPr>
        <w:t>（单位名称）</w:t>
      </w:r>
      <w:r>
        <w:rPr>
          <w:rFonts w:ascii="Times New Roman" w:hAnsi="Times New Roman"/>
          <w:color w:val="auto"/>
          <w:sz w:val="28"/>
          <w:szCs w:val="28"/>
          <w:highlight w:val="none"/>
          <w:lang w:bidi="zh-CN"/>
        </w:rPr>
        <w:t>的</w:t>
      </w:r>
      <w:r>
        <w:rPr>
          <w:rFonts w:ascii="Times New Roman" w:hAnsi="Times New Roman"/>
          <w:color w:val="auto"/>
          <w:sz w:val="28"/>
          <w:szCs w:val="28"/>
          <w:highlight w:val="none"/>
          <w:u w:val="single"/>
          <w:lang w:bidi="zh-CN"/>
        </w:rPr>
        <w:t>（项目名称）</w:t>
      </w:r>
      <w:r>
        <w:rPr>
          <w:rFonts w:ascii="Times New Roman" w:hAnsi="Times New Roman"/>
          <w:color w:val="auto"/>
          <w:sz w:val="28"/>
          <w:szCs w:val="28"/>
          <w:highlight w:val="none"/>
          <w:lang w:bidi="zh-CN"/>
        </w:rPr>
        <w:t>采购活动，提供的货物全部由符合政策要求的中小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企业制造。相关企业（含联合体中的中小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企业、签订分包意向协议的中小</w:t>
      </w:r>
      <w:r>
        <w:rPr>
          <w:rFonts w:hint="eastAsia"/>
          <w:color w:val="auto"/>
          <w:sz w:val="28"/>
          <w:szCs w:val="28"/>
          <w:highlight w:val="none"/>
          <w:lang w:bidi="zh-CN"/>
        </w:rPr>
        <w:t>微</w:t>
      </w:r>
      <w:r>
        <w:rPr>
          <w:rFonts w:ascii="Times New Roman" w:hAnsi="Times New Roman"/>
          <w:color w:val="auto"/>
          <w:sz w:val="28"/>
          <w:szCs w:val="28"/>
          <w:highlight w:val="none"/>
          <w:lang w:bidi="zh-CN"/>
        </w:rPr>
        <w:t>企业）的具体情况如下：</w:t>
      </w:r>
    </w:p>
    <w:p w14:paraId="66C4F540">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1.</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D01752A">
      <w:pPr>
        <w:snapToGrid w:val="0"/>
        <w:spacing w:line="360" w:lineRule="auto"/>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2.</w:t>
      </w:r>
      <w:r>
        <w:rPr>
          <w:rFonts w:ascii="Times New Roman" w:hAnsi="Times New Roman"/>
          <w:color w:val="auto"/>
          <w:sz w:val="28"/>
          <w:szCs w:val="28"/>
          <w:highlight w:val="none"/>
          <w:u w:val="single"/>
          <w:lang w:bidi="zh-CN"/>
        </w:rPr>
        <w:t>（标的名称）</w:t>
      </w:r>
      <w:r>
        <w:rPr>
          <w:rFonts w:ascii="Times New Roman" w:hAnsi="Times New Roman"/>
          <w:color w:val="auto"/>
          <w:sz w:val="28"/>
          <w:szCs w:val="28"/>
          <w:highlight w:val="none"/>
          <w:lang w:bidi="zh-CN"/>
        </w:rPr>
        <w:t>，属于</w:t>
      </w:r>
      <w:r>
        <w:rPr>
          <w:rFonts w:ascii="Times New Roman" w:hAnsi="Times New Roman"/>
          <w:color w:val="auto"/>
          <w:sz w:val="28"/>
          <w:szCs w:val="28"/>
          <w:highlight w:val="none"/>
          <w:u w:val="single"/>
          <w:lang w:bidi="zh-CN"/>
        </w:rPr>
        <w:t>（采购文件中明确的所属行业）</w:t>
      </w:r>
      <w:r>
        <w:rPr>
          <w:rFonts w:ascii="Times New Roman" w:hAnsi="Times New Roman"/>
          <w:color w:val="auto"/>
          <w:sz w:val="28"/>
          <w:szCs w:val="28"/>
          <w:highlight w:val="none"/>
          <w:lang w:bidi="zh-CN"/>
        </w:rPr>
        <w:t>行业；制造商为</w:t>
      </w:r>
      <w:r>
        <w:rPr>
          <w:rFonts w:ascii="Times New Roman" w:hAnsi="Times New Roman"/>
          <w:color w:val="auto"/>
          <w:sz w:val="28"/>
          <w:szCs w:val="28"/>
          <w:highlight w:val="none"/>
          <w:u w:val="single"/>
          <w:lang w:bidi="zh-CN"/>
        </w:rPr>
        <w:t>（企业名称）</w:t>
      </w:r>
      <w:r>
        <w:rPr>
          <w:rFonts w:ascii="Times New Roman" w:hAnsi="Times New Roman"/>
          <w:color w:val="auto"/>
          <w:sz w:val="28"/>
          <w:szCs w:val="28"/>
          <w:highlight w:val="none"/>
          <w:lang w:bidi="zh-CN"/>
        </w:rPr>
        <w:t>，从业人员</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人，营业收入为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万元，资产总额为</w:t>
      </w:r>
      <w:r>
        <w:rPr>
          <w:rFonts w:hint="eastAsia" w:ascii="宋体" w:hAnsi="宋体"/>
          <w:bCs/>
          <w:color w:val="auto"/>
          <w:sz w:val="24"/>
          <w:szCs w:val="21"/>
          <w:highlight w:val="none"/>
          <w:u w:val="single"/>
        </w:rPr>
        <w:t>______</w:t>
      </w:r>
      <w:r>
        <w:rPr>
          <w:rFonts w:ascii="Times New Roman" w:hAnsi="Times New Roman"/>
          <w:color w:val="auto"/>
          <w:sz w:val="28"/>
          <w:szCs w:val="28"/>
          <w:highlight w:val="none"/>
          <w:lang w:bidi="zh-CN"/>
        </w:rPr>
        <w:t>万元，属于</w:t>
      </w:r>
      <w:r>
        <w:rPr>
          <w:rFonts w:ascii="Times New Roman" w:hAnsi="Times New Roman"/>
          <w:color w:val="auto"/>
          <w:sz w:val="28"/>
          <w:szCs w:val="28"/>
          <w:highlight w:val="none"/>
          <w:u w:val="single"/>
          <w:lang w:bidi="zh-CN"/>
        </w:rPr>
        <w:t>（中型企业、小型企业、微型企业）</w:t>
      </w:r>
      <w:r>
        <w:rPr>
          <w:rFonts w:ascii="Times New Roman" w:hAnsi="Times New Roman"/>
          <w:color w:val="auto"/>
          <w:sz w:val="28"/>
          <w:szCs w:val="28"/>
          <w:highlight w:val="none"/>
          <w:lang w:bidi="zh-CN"/>
        </w:rPr>
        <w:t>；</w:t>
      </w:r>
    </w:p>
    <w:p w14:paraId="2BF888BA">
      <w:pPr>
        <w:snapToGrid w:val="0"/>
        <w:spacing w:line="360" w:lineRule="auto"/>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w:t>
      </w:r>
    </w:p>
    <w:p w14:paraId="78A21172">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color w:val="auto"/>
          <w:sz w:val="28"/>
          <w:szCs w:val="28"/>
          <w:highlight w:val="none"/>
          <w:lang w:bidi="zh-CN"/>
        </w:rPr>
      </w:pPr>
      <w:r>
        <w:rPr>
          <w:rFonts w:ascii="Times New Roman" w:hAnsi="Times New Roman"/>
          <w:color w:val="auto"/>
          <w:sz w:val="28"/>
          <w:szCs w:val="28"/>
          <w:highlight w:val="none"/>
          <w:lang w:bidi="zh-CN"/>
        </w:rPr>
        <w:t>本企业对上述声明内容的真实性负责。如有虚假，将依法承担相应责任。</w:t>
      </w:r>
    </w:p>
    <w:p w14:paraId="798C32AD">
      <w:pPr>
        <w:snapToGrid w:val="0"/>
        <w:spacing w:line="300" w:lineRule="auto"/>
        <w:outlineLvl w:val="0"/>
        <w:rPr>
          <w:rFonts w:ascii="Times New Roman" w:hAnsi="Times New Roman"/>
          <w:color w:val="auto"/>
          <w:sz w:val="28"/>
          <w:szCs w:val="28"/>
          <w:highlight w:val="none"/>
          <w:lang w:bidi="zh-CN"/>
        </w:rPr>
      </w:pPr>
    </w:p>
    <w:p w14:paraId="4EDF9037">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color w:val="auto"/>
          <w:szCs w:val="21"/>
          <w:highlight w:val="none"/>
          <w:lang w:bidi="zh-CN"/>
        </w:rPr>
      </w:pPr>
      <w:r>
        <w:rPr>
          <w:rFonts w:ascii="宋体" w:hAnsi="宋体" w:cs="宋体"/>
          <w:color w:val="auto"/>
          <w:szCs w:val="21"/>
          <w:highlight w:val="none"/>
          <w:lang w:bidi="zh-CN"/>
        </w:rPr>
        <w:t>2</w:t>
      </w:r>
      <w:r>
        <w:rPr>
          <w:rFonts w:hint="eastAsia" w:ascii="宋体" w:hAnsi="宋体" w:cs="宋体"/>
          <w:color w:val="auto"/>
          <w:szCs w:val="21"/>
          <w:highlight w:val="none"/>
          <w:lang w:bidi="zh-CN"/>
        </w:rPr>
        <w:t>.投标供应商须根据上述要求，详细列明货物清单中所有产品制造商的具体情况，否则不能享受中小微企业扶持政策。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color w:val="auto"/>
          <w:sz w:val="28"/>
          <w:szCs w:val="28"/>
          <w:highlight w:val="none"/>
          <w:lang w:bidi="zh-CN"/>
        </w:rPr>
      </w:pPr>
      <w:r>
        <w:rPr>
          <w:rFonts w:ascii="宋体" w:hAnsi="宋体" w:cs="宋体"/>
          <w:color w:val="auto"/>
          <w:szCs w:val="21"/>
          <w:highlight w:val="none"/>
          <w:lang w:bidi="zh-CN"/>
        </w:rPr>
        <w:t>3</w:t>
      </w:r>
      <w:r>
        <w:rPr>
          <w:rFonts w:hint="eastAsia" w:ascii="宋体" w:hAnsi="宋体" w:cs="宋体"/>
          <w:color w:val="auto"/>
          <w:szCs w:val="21"/>
          <w:highlight w:val="none"/>
          <w:lang w:bidi="zh-CN"/>
        </w:rPr>
        <w:t>.供应商按照本办法规定提供声明函内容不实的，属于提供虚假材料谋取中标、成交，依照《中华人民共和国政府采购法》等国家有关规定追究相应责任。</w:t>
      </w:r>
    </w:p>
    <w:p w14:paraId="050606D0">
      <w:pPr>
        <w:snapToGrid w:val="0"/>
        <w:spacing w:line="300" w:lineRule="auto"/>
        <w:jc w:val="center"/>
        <w:outlineLvl w:val="0"/>
        <w:rPr>
          <w:rFonts w:hint="eastAsia"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p>
    <w:p w14:paraId="464A4C10">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val="en-US" w:bidi="zh-CN"/>
        </w:rPr>
        <w:t xml:space="preserve">                </w:t>
      </w:r>
      <w:r>
        <w:rPr>
          <w:rFonts w:ascii="Times New Roman" w:hAnsi="Times New Roman"/>
          <w:color w:val="auto"/>
          <w:sz w:val="28"/>
          <w:szCs w:val="28"/>
          <w:highlight w:val="none"/>
          <w:lang w:bidi="zh-CN"/>
        </w:rPr>
        <w:t>企业名称（盖章）：</w:t>
      </w:r>
    </w:p>
    <w:p w14:paraId="2B54DBE1">
      <w:pPr>
        <w:snapToGrid w:val="0"/>
        <w:spacing w:line="300" w:lineRule="auto"/>
        <w:jc w:val="center"/>
        <w:outlineLvl w:val="0"/>
        <w:rPr>
          <w:rFonts w:ascii="Times New Roman" w:hAnsi="Times New Roman"/>
          <w:color w:val="auto"/>
          <w:sz w:val="28"/>
          <w:szCs w:val="28"/>
          <w:highlight w:val="none"/>
          <w:lang w:bidi="zh-CN"/>
        </w:rPr>
      </w:pPr>
      <w:r>
        <w:rPr>
          <w:rFonts w:hint="eastAsia" w:ascii="Times New Roman" w:hAnsi="Times New Roman"/>
          <w:color w:val="auto"/>
          <w:sz w:val="28"/>
          <w:szCs w:val="28"/>
          <w:highlight w:val="none"/>
          <w:lang w:bidi="zh-CN"/>
        </w:rPr>
        <w:t xml:space="preserve">          </w:t>
      </w:r>
      <w:r>
        <w:rPr>
          <w:rFonts w:ascii="Times New Roman" w:hAnsi="Times New Roman"/>
          <w:color w:val="auto"/>
          <w:sz w:val="28"/>
          <w:szCs w:val="28"/>
          <w:highlight w:val="none"/>
          <w:lang w:bidi="zh-CN"/>
        </w:rPr>
        <w:t>日期：</w:t>
      </w:r>
    </w:p>
    <w:p w14:paraId="718406F3">
      <w:pPr>
        <w:snapToGrid w:val="0"/>
        <w:spacing w:line="300" w:lineRule="auto"/>
        <w:outlineLvl w:val="0"/>
        <w:rPr>
          <w:rFonts w:ascii="Times New Roman" w:hAnsi="Times New Roman" w:eastAsia="方正黑体_GBK"/>
          <w:color w:val="auto"/>
          <w:sz w:val="32"/>
          <w:szCs w:val="32"/>
          <w:highlight w:val="none"/>
        </w:rPr>
      </w:pPr>
    </w:p>
    <w:p w14:paraId="0A7DFF65">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17B8B426">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02D4D4D">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397C961D">
      <w:pPr>
        <w:spacing w:line="588"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64AE8686">
      <w:pPr>
        <w:spacing w:line="588" w:lineRule="exact"/>
        <w:ind w:firstLine="560" w:firstLineChars="200"/>
        <w:rPr>
          <w:rFonts w:hint="eastAsia" w:ascii="宋体" w:hAnsi="宋体" w:eastAsia="宋体" w:cs="宋体"/>
          <w:color w:val="auto"/>
          <w:sz w:val="28"/>
          <w:szCs w:val="28"/>
          <w:highlight w:val="none"/>
        </w:rPr>
      </w:pPr>
    </w:p>
    <w:p w14:paraId="3D89E69C">
      <w:pPr>
        <w:spacing w:line="588" w:lineRule="exact"/>
        <w:ind w:firstLine="584" w:firstLineChars="200"/>
        <w:rPr>
          <w:rFonts w:hint="eastAsia" w:ascii="宋体" w:hAnsi="宋体" w:eastAsia="宋体" w:cs="宋体"/>
          <w:color w:val="auto"/>
          <w:spacing w:val="6"/>
          <w:sz w:val="28"/>
          <w:szCs w:val="28"/>
          <w:highlight w:val="none"/>
        </w:rPr>
      </w:pPr>
    </w:p>
    <w:p w14:paraId="70783024">
      <w:pPr>
        <w:snapToGrid w:val="0"/>
        <w:spacing w:line="300" w:lineRule="auto"/>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注：1、供应商如不提供此声明函，价格将不做相应扣除。</w:t>
      </w:r>
    </w:p>
    <w:p w14:paraId="07D88912">
      <w:pPr>
        <w:spacing w:line="588" w:lineRule="exact"/>
        <w:ind w:firstLine="560"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1D5EB673">
      <w:pPr>
        <w:spacing w:line="588" w:lineRule="exact"/>
        <w:ind w:firstLine="584" w:firstLineChars="200"/>
        <w:rPr>
          <w:rFonts w:hint="eastAsia" w:ascii="宋体" w:hAnsi="宋体" w:eastAsia="宋体" w:cs="宋体"/>
          <w:color w:val="auto"/>
          <w:spacing w:val="6"/>
          <w:sz w:val="28"/>
          <w:szCs w:val="28"/>
          <w:highlight w:val="none"/>
        </w:rPr>
      </w:pPr>
    </w:p>
    <w:p w14:paraId="31AF62B8">
      <w:pPr>
        <w:tabs>
          <w:tab w:val="left" w:pos="4860"/>
        </w:tabs>
        <w:spacing w:line="588" w:lineRule="exact"/>
        <w:ind w:right="1560" w:firstLine="584"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z w:val="28"/>
          <w:szCs w:val="28"/>
          <w:highlight w:val="none"/>
        </w:rPr>
        <w:t xml:space="preserve">           供应商全称（盖章）：</w:t>
      </w:r>
    </w:p>
    <w:p w14:paraId="6A4C2B24">
      <w:pPr>
        <w:tabs>
          <w:tab w:val="left" w:pos="4860"/>
        </w:tabs>
        <w:spacing w:line="588" w:lineRule="exact"/>
        <w:ind w:right="156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14:paraId="6BBEB3F0">
      <w:pPr>
        <w:ind w:firstLine="420"/>
        <w:rPr>
          <w:rFonts w:hint="eastAsia" w:ascii="宋体" w:hAnsi="宋体" w:eastAsia="宋体" w:cs="宋体"/>
          <w:color w:val="auto"/>
          <w:sz w:val="28"/>
          <w:szCs w:val="28"/>
          <w:highlight w:val="none"/>
        </w:rPr>
      </w:pPr>
    </w:p>
    <w:p w14:paraId="240FA44D">
      <w:pPr>
        <w:snapToGrid w:val="0"/>
        <w:spacing w:line="300" w:lineRule="auto"/>
        <w:outlineLvl w:val="0"/>
        <w:rPr>
          <w:rFonts w:hint="eastAsia" w:ascii="宋体" w:hAnsi="宋体" w:eastAsia="宋体" w:cs="宋体"/>
          <w:color w:val="auto"/>
          <w:sz w:val="28"/>
          <w:szCs w:val="28"/>
          <w:highlight w:val="none"/>
        </w:rPr>
      </w:pPr>
    </w:p>
    <w:p w14:paraId="50464E4E">
      <w:pPr>
        <w:snapToGrid w:val="0"/>
        <w:spacing w:line="300" w:lineRule="auto"/>
        <w:outlineLvl w:val="0"/>
        <w:rPr>
          <w:rFonts w:hint="eastAsia" w:ascii="宋体" w:hAnsi="宋体" w:eastAsia="宋体" w:cs="宋体"/>
          <w:color w:val="auto"/>
          <w:sz w:val="28"/>
          <w:szCs w:val="28"/>
          <w:highlight w:val="none"/>
        </w:rPr>
      </w:pPr>
    </w:p>
    <w:p w14:paraId="0BC292A3">
      <w:pPr>
        <w:snapToGrid w:val="0"/>
        <w:spacing w:line="300" w:lineRule="auto"/>
        <w:outlineLvl w:val="0"/>
        <w:rPr>
          <w:rFonts w:hint="eastAsia" w:ascii="宋体" w:hAnsi="宋体" w:eastAsia="宋体" w:cs="宋体"/>
          <w:color w:val="auto"/>
          <w:sz w:val="28"/>
          <w:szCs w:val="28"/>
          <w:highlight w:val="none"/>
        </w:rPr>
      </w:pPr>
    </w:p>
    <w:p w14:paraId="7AE4AA59">
      <w:pPr>
        <w:snapToGrid w:val="0"/>
        <w:spacing w:line="300" w:lineRule="auto"/>
        <w:outlineLvl w:val="0"/>
        <w:rPr>
          <w:rFonts w:hint="eastAsia" w:ascii="宋体" w:hAnsi="宋体" w:eastAsia="宋体" w:cs="宋体"/>
          <w:color w:val="auto"/>
          <w:sz w:val="28"/>
          <w:szCs w:val="28"/>
          <w:highlight w:val="none"/>
        </w:rPr>
      </w:pPr>
    </w:p>
    <w:p w14:paraId="54D42540">
      <w:pPr>
        <w:snapToGrid w:val="0"/>
        <w:spacing w:line="300" w:lineRule="auto"/>
        <w:outlineLvl w:val="0"/>
        <w:rPr>
          <w:rFonts w:hint="eastAsia" w:ascii="宋体" w:hAnsi="宋体" w:eastAsia="宋体" w:cs="宋体"/>
          <w:color w:val="auto"/>
          <w:sz w:val="32"/>
          <w:szCs w:val="32"/>
          <w:highlight w:val="none"/>
        </w:rPr>
      </w:pPr>
    </w:p>
    <w:p w14:paraId="516A3650">
      <w:pPr>
        <w:snapToGrid w:val="0"/>
        <w:spacing w:line="300" w:lineRule="auto"/>
        <w:outlineLvl w:val="0"/>
        <w:rPr>
          <w:rFonts w:hint="eastAsia" w:ascii="宋体" w:hAnsi="宋体" w:eastAsia="宋体" w:cs="宋体"/>
          <w:color w:val="auto"/>
          <w:sz w:val="32"/>
          <w:szCs w:val="32"/>
          <w:highlight w:val="none"/>
        </w:rPr>
      </w:pPr>
    </w:p>
    <w:p w14:paraId="59665302">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70248AD1">
      <w:pPr>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4389CA36">
      <w:pPr>
        <w:snapToGrid w:val="0"/>
        <w:spacing w:line="420" w:lineRule="exact"/>
        <w:ind w:firstLine="495" w:firstLineChars="177"/>
        <w:rPr>
          <w:rFonts w:hint="eastAsia" w:ascii="宋体" w:hAnsi="宋体" w:eastAsia="宋体" w:cs="宋体"/>
          <w:color w:val="auto"/>
          <w:sz w:val="28"/>
          <w:szCs w:val="28"/>
          <w:highlight w:val="none"/>
        </w:rPr>
      </w:pPr>
    </w:p>
    <w:p w14:paraId="2856708B">
      <w:pPr>
        <w:snapToGrid w:val="0"/>
        <w:spacing w:line="420" w:lineRule="exact"/>
        <w:ind w:firstLine="495" w:firstLineChars="17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0EE6F5C0">
      <w:pPr>
        <w:snapToGrid w:val="0"/>
        <w:spacing w:line="420" w:lineRule="exact"/>
        <w:ind w:firstLine="495" w:firstLineChars="177"/>
        <w:rPr>
          <w:rFonts w:hint="eastAsia" w:ascii="宋体" w:hAnsi="宋体" w:eastAsia="宋体" w:cs="宋体"/>
          <w:color w:val="auto"/>
          <w:sz w:val="28"/>
          <w:szCs w:val="28"/>
          <w:highlight w:val="none"/>
        </w:rPr>
      </w:pPr>
    </w:p>
    <w:p w14:paraId="2CE32424">
      <w:pPr>
        <w:snapToGrid w:val="0"/>
        <w:spacing w:line="420" w:lineRule="exact"/>
        <w:ind w:firstLine="660" w:firstLineChars="23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0264053">
      <w:pPr>
        <w:snapToGrid w:val="0"/>
        <w:spacing w:line="300" w:lineRule="auto"/>
        <w:outlineLvl w:val="0"/>
        <w:rPr>
          <w:rFonts w:hint="eastAsia" w:ascii="宋体" w:hAnsi="宋体" w:eastAsia="宋体" w:cs="宋体"/>
          <w:color w:val="auto"/>
          <w:sz w:val="28"/>
          <w:szCs w:val="28"/>
          <w:highlight w:val="none"/>
        </w:rPr>
      </w:pPr>
    </w:p>
    <w:p w14:paraId="1DB6FCAC">
      <w:pPr>
        <w:snapToGrid w:val="0"/>
        <w:spacing w:line="300" w:lineRule="auto"/>
        <w:outlineLvl w:val="0"/>
        <w:rPr>
          <w:rFonts w:hint="eastAsia" w:ascii="宋体" w:hAnsi="宋体" w:eastAsia="宋体" w:cs="宋体"/>
          <w:color w:val="auto"/>
          <w:sz w:val="28"/>
          <w:szCs w:val="28"/>
          <w:highlight w:val="none"/>
        </w:rPr>
      </w:pPr>
    </w:p>
    <w:p w14:paraId="04A9B7E5">
      <w:pPr>
        <w:snapToGrid w:val="0"/>
        <w:spacing w:line="300" w:lineRule="auto"/>
        <w:outlineLvl w:val="0"/>
        <w:rPr>
          <w:rFonts w:hint="eastAsia" w:ascii="宋体" w:hAnsi="宋体" w:eastAsia="宋体" w:cs="宋体"/>
          <w:color w:val="auto"/>
          <w:sz w:val="28"/>
          <w:szCs w:val="28"/>
          <w:highlight w:val="none"/>
        </w:rPr>
      </w:pPr>
    </w:p>
    <w:p w14:paraId="191A2D7C">
      <w:pPr>
        <w:snapToGrid w:val="0"/>
        <w:spacing w:line="300" w:lineRule="auto"/>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注：1、供应商如不提供此声明函，价格将不做相应扣除。</w:t>
      </w:r>
    </w:p>
    <w:p w14:paraId="480E1896">
      <w:pPr>
        <w:snapToGrid w:val="0"/>
        <w:spacing w:line="300" w:lineRule="auto"/>
        <w:ind w:firstLine="560" w:firstLineChars="20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10BFE4C4">
      <w:pPr>
        <w:snapToGrid w:val="0"/>
        <w:spacing w:line="300" w:lineRule="auto"/>
        <w:outlineLvl w:val="0"/>
        <w:rPr>
          <w:rFonts w:hint="eastAsia" w:ascii="宋体" w:hAnsi="宋体" w:eastAsia="宋体" w:cs="宋体"/>
          <w:color w:val="auto"/>
          <w:sz w:val="28"/>
          <w:szCs w:val="28"/>
          <w:highlight w:val="none"/>
        </w:rPr>
      </w:pPr>
    </w:p>
    <w:p w14:paraId="716AF5E8">
      <w:pPr>
        <w:snapToGrid w:val="0"/>
        <w:spacing w:line="300" w:lineRule="auto"/>
        <w:outlineLvl w:val="0"/>
        <w:rPr>
          <w:rFonts w:hint="eastAsia" w:ascii="宋体" w:hAnsi="宋体" w:eastAsia="宋体" w:cs="宋体"/>
          <w:color w:val="auto"/>
          <w:sz w:val="28"/>
          <w:szCs w:val="28"/>
          <w:highlight w:val="none"/>
        </w:rPr>
      </w:pPr>
    </w:p>
    <w:p w14:paraId="64DA3D8C">
      <w:pPr>
        <w:snapToGrid w:val="0"/>
        <w:spacing w:line="300" w:lineRule="auto"/>
        <w:outlineLvl w:val="0"/>
        <w:rPr>
          <w:rFonts w:hint="eastAsia" w:ascii="宋体" w:hAnsi="宋体" w:eastAsia="宋体" w:cs="宋体"/>
          <w:color w:val="auto"/>
          <w:sz w:val="28"/>
          <w:szCs w:val="28"/>
          <w:highlight w:val="none"/>
        </w:rPr>
      </w:pPr>
    </w:p>
    <w:p w14:paraId="4E179D79">
      <w:pPr>
        <w:snapToGrid w:val="0"/>
        <w:spacing w:line="300" w:lineRule="auto"/>
        <w:outlineLvl w:val="0"/>
        <w:rPr>
          <w:rFonts w:hint="eastAsia" w:ascii="宋体" w:hAnsi="宋体" w:eastAsia="宋体" w:cs="宋体"/>
          <w:color w:val="auto"/>
          <w:sz w:val="28"/>
          <w:szCs w:val="28"/>
          <w:highlight w:val="none"/>
        </w:rPr>
      </w:pPr>
    </w:p>
    <w:p w14:paraId="05EB72B7">
      <w:pPr>
        <w:snapToGrid w:val="0"/>
        <w:spacing w:line="300" w:lineRule="auto"/>
        <w:outlineLvl w:val="0"/>
        <w:rPr>
          <w:rFonts w:hint="eastAsia" w:ascii="宋体" w:hAnsi="宋体" w:eastAsia="宋体" w:cs="宋体"/>
          <w:color w:val="auto"/>
          <w:sz w:val="28"/>
          <w:szCs w:val="28"/>
          <w:highlight w:val="none"/>
        </w:rPr>
      </w:pPr>
    </w:p>
    <w:p w14:paraId="7D6A1B27">
      <w:pPr>
        <w:snapToGrid w:val="0"/>
        <w:spacing w:line="300" w:lineRule="auto"/>
        <w:outlineLvl w:val="0"/>
        <w:rPr>
          <w:rFonts w:hint="eastAsia" w:ascii="宋体" w:hAnsi="宋体" w:eastAsia="宋体" w:cs="宋体"/>
          <w:color w:val="auto"/>
          <w:sz w:val="28"/>
          <w:szCs w:val="28"/>
          <w:highlight w:val="none"/>
        </w:rPr>
      </w:pPr>
    </w:p>
    <w:p w14:paraId="59808843">
      <w:pPr>
        <w:snapToGrid w:val="0"/>
        <w:spacing w:line="300" w:lineRule="auto"/>
        <w:outlineLvl w:val="0"/>
        <w:rPr>
          <w:rFonts w:hint="eastAsia" w:ascii="宋体" w:hAnsi="宋体" w:eastAsia="宋体" w:cs="宋体"/>
          <w:color w:val="auto"/>
          <w:sz w:val="28"/>
          <w:szCs w:val="28"/>
          <w:highlight w:val="none"/>
        </w:rPr>
      </w:pPr>
    </w:p>
    <w:p w14:paraId="53FCA571">
      <w:pPr>
        <w:snapToGrid w:val="0"/>
        <w:spacing w:line="300" w:lineRule="auto"/>
        <w:outlineLvl w:val="0"/>
        <w:rPr>
          <w:rFonts w:hint="eastAsia" w:ascii="宋体" w:hAnsi="宋体" w:eastAsia="宋体" w:cs="宋体"/>
          <w:color w:val="auto"/>
          <w:sz w:val="28"/>
          <w:szCs w:val="28"/>
          <w:highlight w:val="none"/>
        </w:rPr>
      </w:pPr>
    </w:p>
    <w:p w14:paraId="6744EC21">
      <w:pPr>
        <w:snapToGrid w:val="0"/>
        <w:spacing w:line="300" w:lineRule="auto"/>
        <w:outlineLvl w:val="0"/>
        <w:rPr>
          <w:rFonts w:hint="eastAsia" w:ascii="宋体" w:hAnsi="宋体" w:eastAsia="宋体" w:cs="宋体"/>
          <w:color w:val="auto"/>
          <w:sz w:val="28"/>
          <w:szCs w:val="28"/>
          <w:highlight w:val="none"/>
        </w:rPr>
      </w:pPr>
    </w:p>
    <w:p w14:paraId="2B88DCF4">
      <w:pPr>
        <w:snapToGrid w:val="0"/>
        <w:spacing w:line="300" w:lineRule="auto"/>
        <w:outlineLvl w:val="0"/>
        <w:rPr>
          <w:rFonts w:hint="eastAsia" w:ascii="宋体" w:hAnsi="宋体" w:eastAsia="宋体" w:cs="宋体"/>
          <w:color w:val="auto"/>
          <w:sz w:val="28"/>
          <w:szCs w:val="28"/>
          <w:highlight w:val="none"/>
        </w:rPr>
      </w:pPr>
    </w:p>
    <w:p w14:paraId="1C53095A">
      <w:pPr>
        <w:tabs>
          <w:tab w:val="left" w:pos="4860"/>
        </w:tabs>
        <w:spacing w:line="588" w:lineRule="exact"/>
        <w:ind w:right="1560"/>
        <w:jc w:val="both"/>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br w:type="page"/>
      </w:r>
    </w:p>
    <w:p w14:paraId="047BC3DC">
      <w:pPr>
        <w:rPr>
          <w:rFonts w:hint="default" w:ascii="宋体" w:hAnsi="宋体" w:eastAsia="宋体" w:cs="宋体"/>
          <w:bCs/>
          <w:color w:val="auto"/>
          <w:sz w:val="32"/>
          <w:szCs w:val="32"/>
          <w:highlight w:val="none"/>
          <w:lang w:val="en-US" w:eastAsia="zh-CN" w:bidi="ar"/>
        </w:rPr>
      </w:pPr>
      <w:r>
        <w:rPr>
          <w:rFonts w:hint="eastAsia" w:ascii="宋体" w:hAnsi="宋体" w:eastAsia="宋体" w:cs="宋体"/>
          <w:bCs/>
          <w:color w:val="auto"/>
          <w:sz w:val="32"/>
          <w:szCs w:val="32"/>
          <w:highlight w:val="none"/>
          <w:lang w:bidi="ar"/>
        </w:rPr>
        <w:t>附件</w:t>
      </w:r>
      <w:r>
        <w:rPr>
          <w:rFonts w:hint="eastAsia" w:ascii="宋体" w:hAnsi="宋体" w:cs="宋体"/>
          <w:bCs/>
          <w:color w:val="auto"/>
          <w:sz w:val="32"/>
          <w:szCs w:val="32"/>
          <w:highlight w:val="none"/>
          <w:lang w:val="en-US" w:eastAsia="zh-CN" w:bidi="ar"/>
        </w:rPr>
        <w:t>10</w:t>
      </w:r>
    </w:p>
    <w:p w14:paraId="1B157E21">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22947C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3569A93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318C9C09">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A4AD9EF">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2497AFC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6A3EDB7A">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0876B90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4DA515FD">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1495996">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05FE9EB2">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141AC5EB">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227852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212B7578">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1B4649B3">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728607FB">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1AED0B9E">
      <w:pPr>
        <w:adjustRightInd w:val="0"/>
        <w:snapToGrid w:val="0"/>
        <w:spacing w:line="312" w:lineRule="auto"/>
        <w:rPr>
          <w:rFonts w:hint="eastAsia" w:ascii="宋体" w:hAnsi="宋体" w:eastAsia="宋体" w:cs="宋体"/>
          <w:color w:val="auto"/>
          <w:sz w:val="28"/>
          <w:szCs w:val="28"/>
          <w:highlight w:val="none"/>
        </w:rPr>
      </w:pPr>
    </w:p>
    <w:p w14:paraId="12E36160">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381B6376">
      <w:pPr>
        <w:adjustRightInd w:val="0"/>
        <w:snapToGrid w:val="0"/>
        <w:spacing w:line="312" w:lineRule="auto"/>
        <w:rPr>
          <w:rFonts w:hint="eastAsia" w:ascii="宋体" w:hAnsi="宋体" w:eastAsia="宋体" w:cs="宋体"/>
          <w:color w:val="auto"/>
          <w:sz w:val="28"/>
          <w:szCs w:val="28"/>
          <w:highlight w:val="none"/>
          <w:u w:val="dotted"/>
        </w:rPr>
      </w:pPr>
    </w:p>
    <w:p w14:paraId="0DC3799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1F1B5F0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781987F3">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06817183">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2EEC685C">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3E6C6CFC">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609DD809">
      <w:pPr>
        <w:adjustRightInd w:val="0"/>
        <w:snapToGrid w:val="0"/>
        <w:spacing w:line="288" w:lineRule="auto"/>
        <w:rPr>
          <w:rFonts w:hint="eastAsia" w:ascii="宋体" w:hAnsi="宋体" w:eastAsia="宋体" w:cs="宋体"/>
          <w:color w:val="auto"/>
          <w:sz w:val="28"/>
          <w:szCs w:val="28"/>
          <w:highlight w:val="none"/>
        </w:rPr>
      </w:pPr>
    </w:p>
    <w:p w14:paraId="2275BEF7">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1A2BE093">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20532EE3">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323A78E2">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083C3558">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08D73023">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425E66E9">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3A9EDB53">
      <w:pPr>
        <w:snapToGrid w:val="0"/>
        <w:spacing w:line="300" w:lineRule="auto"/>
        <w:outlineLvl w:val="0"/>
        <w:rPr>
          <w:rFonts w:hint="eastAsia" w:ascii="宋体" w:hAnsi="宋体" w:eastAsia="宋体" w:cs="宋体"/>
          <w:color w:val="auto"/>
          <w:sz w:val="28"/>
          <w:szCs w:val="28"/>
          <w:highlight w:val="none"/>
        </w:rPr>
      </w:pPr>
    </w:p>
    <w:p w14:paraId="7B50E174">
      <w:pPr>
        <w:snapToGrid w:val="0"/>
        <w:spacing w:line="300" w:lineRule="auto"/>
        <w:outlineLvl w:val="0"/>
        <w:rPr>
          <w:rFonts w:hint="eastAsia" w:ascii="宋体" w:hAnsi="宋体" w:eastAsia="宋体" w:cs="宋体"/>
          <w:color w:val="auto"/>
          <w:sz w:val="28"/>
          <w:szCs w:val="28"/>
          <w:highlight w:val="none"/>
        </w:rPr>
      </w:pPr>
    </w:p>
    <w:p w14:paraId="68E62B54">
      <w:pPr>
        <w:spacing w:line="312" w:lineRule="auto"/>
        <w:rPr>
          <w:rFonts w:hint="eastAsia" w:ascii="宋体" w:hAnsi="宋体" w:eastAsia="宋体" w:cs="宋体"/>
          <w:color w:val="auto"/>
          <w:sz w:val="28"/>
          <w:szCs w:val="28"/>
          <w:highlight w:val="none"/>
        </w:rPr>
      </w:pPr>
    </w:p>
    <w:sectPr>
      <w:footerReference r:id="rId8" w:type="default"/>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CBDB">
    <w:pPr>
      <w:spacing w:line="168" w:lineRule="auto"/>
      <w:ind w:left="4412"/>
      <w:rPr>
        <w:rFonts w:ascii="Calibri" w:hAnsi="Calibri" w:eastAsia="Calibri" w:cs="Calibri"/>
        <w:sz w:val="18"/>
        <w:szCs w:val="18"/>
      </w:rPr>
    </w:pPr>
    <w:r>
      <w:rPr>
        <w:sz w:val="18"/>
      </w:rPr>
      <w:pict>
        <v:shape id="文本框 7" o:spid="_x0000_s410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14:paraId="2605D1B0">
                <w:pPr>
                  <w:pStyle w:val="11"/>
                </w:pPr>
                <w:r>
                  <w:fldChar w:fldCharType="begin"/>
                </w:r>
                <w:r>
                  <w:instrText xml:space="preserve"> PAGE  \* MERGEFORMAT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BEA6">
    <w:pPr>
      <w:spacing w:line="169" w:lineRule="auto"/>
      <w:ind w:left="4406"/>
      <w:rPr>
        <w:rFonts w:ascii="Calibri" w:hAnsi="Calibri" w:eastAsia="Calibri" w:cs="Calibri"/>
        <w:sz w:val="18"/>
        <w:szCs w:val="18"/>
      </w:rPr>
    </w:pPr>
    <w:r>
      <w:rPr>
        <w:sz w:val="18"/>
      </w:rPr>
      <w:pict>
        <v:shape id="文本框 20" o:spid="_x0000_s410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v:imagedata o:title=""/>
          <o:lock v:ext="edit" aspectratio="f"/>
          <v:textbox inset="0mm,0mm,0mm,0mm" style="mso-fit-shape-to-text:t;">
            <w:txbxContent>
              <w:p w14:paraId="03AF7BB5">
                <w:pPr>
                  <w:pStyle w:val="11"/>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D6A">
    <w:pPr>
      <w:spacing w:line="169" w:lineRule="auto"/>
      <w:ind w:left="4406"/>
      <w:rPr>
        <w:rFonts w:ascii="Calibri" w:hAnsi="Calibri" w:eastAsia="Calibri" w:cs="Calibri"/>
        <w:sz w:val="18"/>
        <w:szCs w:val="18"/>
      </w:rPr>
    </w:pPr>
    <w:r>
      <w:rPr>
        <w:sz w:val="18"/>
      </w:rPr>
      <w:pict>
        <v:shape id="文本框 13"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v:imagedata o:title=""/>
          <o:lock v:ext="edit" aspectratio="f"/>
          <v:textbox inset="0mm,0mm,0mm,0mm" style="mso-fit-shape-to-text:t;">
            <w:txbxContent>
              <w:p w14:paraId="11A8E836">
                <w:pPr>
                  <w:pStyle w:val="11"/>
                </w:pPr>
                <w:r>
                  <w:fldChar w:fldCharType="begin"/>
                </w:r>
                <w:r>
                  <w:instrText xml:space="preserve"> PAGE  \* MERGEFORMAT </w:instrText>
                </w:r>
                <w:r>
                  <w:fldChar w:fldCharType="separate"/>
                </w:r>
                <w:r>
                  <w:t>28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2EB2">
    <w:pPr>
      <w:spacing w:line="169" w:lineRule="auto"/>
      <w:ind w:left="4406"/>
      <w:rPr>
        <w:rFonts w:ascii="Calibri" w:hAnsi="Calibri" w:eastAsia="Calibri" w:cs="Calibri"/>
        <w:sz w:val="18"/>
        <w:szCs w:val="18"/>
      </w:rPr>
    </w:pPr>
    <w:r>
      <w:rPr>
        <w:sz w:val="18"/>
      </w:rPr>
      <w:pict>
        <v:shape id="文本框 15"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v:imagedata o:title=""/>
          <o:lock v:ext="edit" aspectratio="f"/>
          <v:textbox inset="0mm,0mm,0mm,0mm" style="mso-fit-shape-to-text:t;">
            <w:txbxContent>
              <w:p w14:paraId="3FD92849">
                <w:pPr>
                  <w:pStyle w:val="11"/>
                </w:pPr>
                <w:r>
                  <w:fldChar w:fldCharType="begin"/>
                </w:r>
                <w:r>
                  <w:instrText xml:space="preserve"> PAGE  \* MERGEFORMAT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EC9">
    <w:pPr>
      <w:spacing w:line="169" w:lineRule="auto"/>
      <w:ind w:left="4592"/>
      <w:rPr>
        <w:rFonts w:ascii="Calibri" w:hAnsi="Calibri" w:eastAsia="Calibri" w:cs="Calibri"/>
        <w:sz w:val="18"/>
        <w:szCs w:val="18"/>
      </w:rPr>
    </w:pPr>
    <w:r>
      <w:rPr>
        <w:sz w:val="18"/>
      </w:rPr>
      <w:pict>
        <v:shape id="文本框 16"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v:imagedata o:title=""/>
          <o:lock v:ext="edit" aspectratio="f"/>
          <v:textbox inset="0mm,0mm,0mm,0mm" style="mso-fit-shape-to-text:t;">
            <w:txbxContent>
              <w:p w14:paraId="426B0D54">
                <w:pPr>
                  <w:pStyle w:val="11"/>
                </w:pPr>
                <w:r>
                  <w:fldChar w:fldCharType="begin"/>
                </w:r>
                <w:r>
                  <w:instrText xml:space="preserve"> PAGE  \* MERGEFORMAT </w:instrText>
                </w:r>
                <w:r>
                  <w:fldChar w:fldCharType="separate"/>
                </w:r>
                <w: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8B59">
    <w:pPr>
      <w:pStyle w:val="11"/>
      <w:rPr>
        <w:rFonts w:ascii="Times New Roman" w:hAnsi="Times New Roman"/>
        <w:sz w:val="28"/>
        <w:szCs w:val="28"/>
      </w:rPr>
    </w:pPr>
    <w:r>
      <w:rPr>
        <w:sz w:val="2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0529BA">
                <w:pPr>
                  <w:pStyle w:val="11"/>
                </w:pPr>
                <w:r>
                  <w:fldChar w:fldCharType="begin"/>
                </w:r>
                <w:r>
                  <w:instrText xml:space="preserve"> PAGE  \* MERGEFORMAT </w:instrText>
                </w:r>
                <w:r>
                  <w:fldChar w:fldCharType="separate"/>
                </w:r>
                <w:r>
                  <w:t>41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3F33"/>
    <w:rsid w:val="00030D94"/>
    <w:rsid w:val="0005603F"/>
    <w:rsid w:val="00082B3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4771D"/>
    <w:rsid w:val="00151A61"/>
    <w:rsid w:val="00177C0D"/>
    <w:rsid w:val="001A44DD"/>
    <w:rsid w:val="001A768E"/>
    <w:rsid w:val="001D4F48"/>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10D5F"/>
    <w:rsid w:val="003121C2"/>
    <w:rsid w:val="00315121"/>
    <w:rsid w:val="00322348"/>
    <w:rsid w:val="00323215"/>
    <w:rsid w:val="003364F4"/>
    <w:rsid w:val="00342187"/>
    <w:rsid w:val="00380875"/>
    <w:rsid w:val="003820DA"/>
    <w:rsid w:val="003A4DF6"/>
    <w:rsid w:val="003B0EC9"/>
    <w:rsid w:val="003B0F20"/>
    <w:rsid w:val="003C03B5"/>
    <w:rsid w:val="003C130D"/>
    <w:rsid w:val="003C21FD"/>
    <w:rsid w:val="003C50A5"/>
    <w:rsid w:val="003C693E"/>
    <w:rsid w:val="003C76E6"/>
    <w:rsid w:val="003F4FD8"/>
    <w:rsid w:val="004004D4"/>
    <w:rsid w:val="00421872"/>
    <w:rsid w:val="0043270D"/>
    <w:rsid w:val="00433C8F"/>
    <w:rsid w:val="004366FE"/>
    <w:rsid w:val="004378CD"/>
    <w:rsid w:val="004444FD"/>
    <w:rsid w:val="0044663C"/>
    <w:rsid w:val="004541EF"/>
    <w:rsid w:val="004570AF"/>
    <w:rsid w:val="00460E4A"/>
    <w:rsid w:val="0046257E"/>
    <w:rsid w:val="0047403B"/>
    <w:rsid w:val="00487902"/>
    <w:rsid w:val="00491D67"/>
    <w:rsid w:val="00497694"/>
    <w:rsid w:val="004A0780"/>
    <w:rsid w:val="004A7ADC"/>
    <w:rsid w:val="004C4933"/>
    <w:rsid w:val="004E5643"/>
    <w:rsid w:val="004F6F7F"/>
    <w:rsid w:val="0050377F"/>
    <w:rsid w:val="0052647E"/>
    <w:rsid w:val="00535E2F"/>
    <w:rsid w:val="00543DB1"/>
    <w:rsid w:val="00544FA2"/>
    <w:rsid w:val="0056132A"/>
    <w:rsid w:val="0056629C"/>
    <w:rsid w:val="00570FAB"/>
    <w:rsid w:val="00580847"/>
    <w:rsid w:val="005827AC"/>
    <w:rsid w:val="00585220"/>
    <w:rsid w:val="00590012"/>
    <w:rsid w:val="005962CC"/>
    <w:rsid w:val="005C5DCC"/>
    <w:rsid w:val="005D23AE"/>
    <w:rsid w:val="005D378A"/>
    <w:rsid w:val="005E605F"/>
    <w:rsid w:val="005F05EF"/>
    <w:rsid w:val="00602CBB"/>
    <w:rsid w:val="006050D1"/>
    <w:rsid w:val="006166DC"/>
    <w:rsid w:val="00624A21"/>
    <w:rsid w:val="00635D3A"/>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7881"/>
    <w:rsid w:val="006F435E"/>
    <w:rsid w:val="006F61CB"/>
    <w:rsid w:val="006F72CE"/>
    <w:rsid w:val="0071021D"/>
    <w:rsid w:val="00711944"/>
    <w:rsid w:val="00715C56"/>
    <w:rsid w:val="00734BD1"/>
    <w:rsid w:val="007412AA"/>
    <w:rsid w:val="00747FCA"/>
    <w:rsid w:val="00750D27"/>
    <w:rsid w:val="00751867"/>
    <w:rsid w:val="0076392A"/>
    <w:rsid w:val="0076663F"/>
    <w:rsid w:val="00781367"/>
    <w:rsid w:val="00793C13"/>
    <w:rsid w:val="007C4F8B"/>
    <w:rsid w:val="007D2FB6"/>
    <w:rsid w:val="007E1FC8"/>
    <w:rsid w:val="007E4447"/>
    <w:rsid w:val="00803D68"/>
    <w:rsid w:val="008076E2"/>
    <w:rsid w:val="00810BD0"/>
    <w:rsid w:val="00814356"/>
    <w:rsid w:val="00825213"/>
    <w:rsid w:val="0083002F"/>
    <w:rsid w:val="00835E9C"/>
    <w:rsid w:val="00852DE3"/>
    <w:rsid w:val="008802F0"/>
    <w:rsid w:val="00893CDE"/>
    <w:rsid w:val="008B5DEC"/>
    <w:rsid w:val="008D4AE6"/>
    <w:rsid w:val="008D5924"/>
    <w:rsid w:val="008D7681"/>
    <w:rsid w:val="008F4E65"/>
    <w:rsid w:val="0091137A"/>
    <w:rsid w:val="00923838"/>
    <w:rsid w:val="009312BD"/>
    <w:rsid w:val="009469C4"/>
    <w:rsid w:val="00975836"/>
    <w:rsid w:val="00977060"/>
    <w:rsid w:val="009860DC"/>
    <w:rsid w:val="009937E8"/>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6197F"/>
    <w:rsid w:val="00A66D3B"/>
    <w:rsid w:val="00A70A9B"/>
    <w:rsid w:val="00A737C2"/>
    <w:rsid w:val="00A751DC"/>
    <w:rsid w:val="00A77BDF"/>
    <w:rsid w:val="00A818AF"/>
    <w:rsid w:val="00AD3E11"/>
    <w:rsid w:val="00B01D53"/>
    <w:rsid w:val="00B16617"/>
    <w:rsid w:val="00B61542"/>
    <w:rsid w:val="00B654EA"/>
    <w:rsid w:val="00B82506"/>
    <w:rsid w:val="00B9181B"/>
    <w:rsid w:val="00B94CE5"/>
    <w:rsid w:val="00BA2423"/>
    <w:rsid w:val="00BA611D"/>
    <w:rsid w:val="00BD6400"/>
    <w:rsid w:val="00BE5D54"/>
    <w:rsid w:val="00BE6F5B"/>
    <w:rsid w:val="00C00A45"/>
    <w:rsid w:val="00C01D06"/>
    <w:rsid w:val="00C01E89"/>
    <w:rsid w:val="00C212F4"/>
    <w:rsid w:val="00C23DFA"/>
    <w:rsid w:val="00C26813"/>
    <w:rsid w:val="00C46100"/>
    <w:rsid w:val="00C57D84"/>
    <w:rsid w:val="00C7080C"/>
    <w:rsid w:val="00C85DF0"/>
    <w:rsid w:val="00CB17F4"/>
    <w:rsid w:val="00CB3C17"/>
    <w:rsid w:val="00CD6FDE"/>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D0017"/>
    <w:rsid w:val="00DD0B98"/>
    <w:rsid w:val="00DD1B55"/>
    <w:rsid w:val="00DD3CB2"/>
    <w:rsid w:val="00DD6AE4"/>
    <w:rsid w:val="00DE7AB0"/>
    <w:rsid w:val="00DF0125"/>
    <w:rsid w:val="00DF7C9E"/>
    <w:rsid w:val="00E0598E"/>
    <w:rsid w:val="00E12985"/>
    <w:rsid w:val="00E27C07"/>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DF2B34"/>
    <w:rsid w:val="01F17356"/>
    <w:rsid w:val="0221497E"/>
    <w:rsid w:val="0227545C"/>
    <w:rsid w:val="02411B93"/>
    <w:rsid w:val="02897931"/>
    <w:rsid w:val="02E37041"/>
    <w:rsid w:val="03990047"/>
    <w:rsid w:val="03A3046B"/>
    <w:rsid w:val="03AC07D6"/>
    <w:rsid w:val="0405748B"/>
    <w:rsid w:val="04231D23"/>
    <w:rsid w:val="044C052E"/>
    <w:rsid w:val="048E7480"/>
    <w:rsid w:val="04A8035C"/>
    <w:rsid w:val="04FF3EDA"/>
    <w:rsid w:val="05184F9C"/>
    <w:rsid w:val="053E2C54"/>
    <w:rsid w:val="057B186A"/>
    <w:rsid w:val="06023C82"/>
    <w:rsid w:val="060914B4"/>
    <w:rsid w:val="063127B9"/>
    <w:rsid w:val="06F207A1"/>
    <w:rsid w:val="075020E6"/>
    <w:rsid w:val="07944DAE"/>
    <w:rsid w:val="07A1604B"/>
    <w:rsid w:val="085A3487"/>
    <w:rsid w:val="08C07E24"/>
    <w:rsid w:val="09045F63"/>
    <w:rsid w:val="091D7025"/>
    <w:rsid w:val="09A137B2"/>
    <w:rsid w:val="0A083831"/>
    <w:rsid w:val="0A821835"/>
    <w:rsid w:val="0A862501"/>
    <w:rsid w:val="0B2B5A67"/>
    <w:rsid w:val="0B330D82"/>
    <w:rsid w:val="0B56577A"/>
    <w:rsid w:val="0B685928"/>
    <w:rsid w:val="0B700E0C"/>
    <w:rsid w:val="0BAF665A"/>
    <w:rsid w:val="0CC32F3E"/>
    <w:rsid w:val="0CF63E15"/>
    <w:rsid w:val="0E3B3D37"/>
    <w:rsid w:val="0E52151F"/>
    <w:rsid w:val="0E867A2B"/>
    <w:rsid w:val="0F1D38DB"/>
    <w:rsid w:val="0FD96366"/>
    <w:rsid w:val="0FFC0273"/>
    <w:rsid w:val="0FFC5BE6"/>
    <w:rsid w:val="100F6863"/>
    <w:rsid w:val="101A42BE"/>
    <w:rsid w:val="101F6CD7"/>
    <w:rsid w:val="107C30FC"/>
    <w:rsid w:val="107E484D"/>
    <w:rsid w:val="10D17073"/>
    <w:rsid w:val="10DE1449"/>
    <w:rsid w:val="11535CDA"/>
    <w:rsid w:val="124675EC"/>
    <w:rsid w:val="125D0444"/>
    <w:rsid w:val="127C39BF"/>
    <w:rsid w:val="13135720"/>
    <w:rsid w:val="13255FEB"/>
    <w:rsid w:val="13DF1AA7"/>
    <w:rsid w:val="13F76DF0"/>
    <w:rsid w:val="14593E59"/>
    <w:rsid w:val="15A8272D"/>
    <w:rsid w:val="15C727F2"/>
    <w:rsid w:val="16276709"/>
    <w:rsid w:val="16443E43"/>
    <w:rsid w:val="164825DB"/>
    <w:rsid w:val="169F72CB"/>
    <w:rsid w:val="16CB4564"/>
    <w:rsid w:val="16DC051F"/>
    <w:rsid w:val="16EA4A2B"/>
    <w:rsid w:val="170610F8"/>
    <w:rsid w:val="17141A67"/>
    <w:rsid w:val="17263548"/>
    <w:rsid w:val="1732013F"/>
    <w:rsid w:val="17B500E2"/>
    <w:rsid w:val="17EC4792"/>
    <w:rsid w:val="18550589"/>
    <w:rsid w:val="187C78C4"/>
    <w:rsid w:val="18890233"/>
    <w:rsid w:val="18AE7C99"/>
    <w:rsid w:val="19113420"/>
    <w:rsid w:val="19923117"/>
    <w:rsid w:val="1A0F29BA"/>
    <w:rsid w:val="1A3B49D3"/>
    <w:rsid w:val="1A554756"/>
    <w:rsid w:val="1A9B5FFB"/>
    <w:rsid w:val="1B087B35"/>
    <w:rsid w:val="1B2B737F"/>
    <w:rsid w:val="1B525A3A"/>
    <w:rsid w:val="1B9B2757"/>
    <w:rsid w:val="1BB90E2F"/>
    <w:rsid w:val="1BD15BBA"/>
    <w:rsid w:val="1BF60EA2"/>
    <w:rsid w:val="1C8B457A"/>
    <w:rsid w:val="1CF42CA9"/>
    <w:rsid w:val="1D4B5AB7"/>
    <w:rsid w:val="1D6512B9"/>
    <w:rsid w:val="1DFE3E65"/>
    <w:rsid w:val="1E285DF8"/>
    <w:rsid w:val="1E391DB3"/>
    <w:rsid w:val="1E63469D"/>
    <w:rsid w:val="1EA82360"/>
    <w:rsid w:val="1F66307C"/>
    <w:rsid w:val="2004056C"/>
    <w:rsid w:val="200603BB"/>
    <w:rsid w:val="21025026"/>
    <w:rsid w:val="210D5718"/>
    <w:rsid w:val="212526B3"/>
    <w:rsid w:val="21411C9A"/>
    <w:rsid w:val="216058A9"/>
    <w:rsid w:val="21D829E7"/>
    <w:rsid w:val="22680EB9"/>
    <w:rsid w:val="22A2261D"/>
    <w:rsid w:val="22A81D4C"/>
    <w:rsid w:val="22B23A3A"/>
    <w:rsid w:val="2335523F"/>
    <w:rsid w:val="23A97579"/>
    <w:rsid w:val="242B4894"/>
    <w:rsid w:val="24507E57"/>
    <w:rsid w:val="254C4AC2"/>
    <w:rsid w:val="256F266F"/>
    <w:rsid w:val="25A247EC"/>
    <w:rsid w:val="2601765A"/>
    <w:rsid w:val="26061132"/>
    <w:rsid w:val="26445799"/>
    <w:rsid w:val="264F42F2"/>
    <w:rsid w:val="266A5B80"/>
    <w:rsid w:val="26D507ED"/>
    <w:rsid w:val="2705317A"/>
    <w:rsid w:val="271B3B9F"/>
    <w:rsid w:val="275D6B12"/>
    <w:rsid w:val="27983FEE"/>
    <w:rsid w:val="27BB7CDD"/>
    <w:rsid w:val="27C2106B"/>
    <w:rsid w:val="283F446A"/>
    <w:rsid w:val="286001FB"/>
    <w:rsid w:val="286D547B"/>
    <w:rsid w:val="28DB0637"/>
    <w:rsid w:val="28FD7399"/>
    <w:rsid w:val="29235B3A"/>
    <w:rsid w:val="29950680"/>
    <w:rsid w:val="29B11398"/>
    <w:rsid w:val="29C410CB"/>
    <w:rsid w:val="2A473AAA"/>
    <w:rsid w:val="2A677CA8"/>
    <w:rsid w:val="2ABA60BB"/>
    <w:rsid w:val="2AE92B8B"/>
    <w:rsid w:val="2B185933"/>
    <w:rsid w:val="2B45623B"/>
    <w:rsid w:val="2B886128"/>
    <w:rsid w:val="2BFA7026"/>
    <w:rsid w:val="2C2873B0"/>
    <w:rsid w:val="2C311191"/>
    <w:rsid w:val="2C416D72"/>
    <w:rsid w:val="2D494239"/>
    <w:rsid w:val="2D6501FC"/>
    <w:rsid w:val="2D8F7C42"/>
    <w:rsid w:val="2E625356"/>
    <w:rsid w:val="2E6C46A3"/>
    <w:rsid w:val="2EA72180"/>
    <w:rsid w:val="2ED3590C"/>
    <w:rsid w:val="2F2F348A"/>
    <w:rsid w:val="2F5C288F"/>
    <w:rsid w:val="2FD806EA"/>
    <w:rsid w:val="2FE343BA"/>
    <w:rsid w:val="30C6397A"/>
    <w:rsid w:val="30F85AFE"/>
    <w:rsid w:val="3182062E"/>
    <w:rsid w:val="31A83080"/>
    <w:rsid w:val="32145A07"/>
    <w:rsid w:val="323E5792"/>
    <w:rsid w:val="32456E89"/>
    <w:rsid w:val="34076784"/>
    <w:rsid w:val="34143B25"/>
    <w:rsid w:val="3422536C"/>
    <w:rsid w:val="34722ED2"/>
    <w:rsid w:val="348451A1"/>
    <w:rsid w:val="349C3C37"/>
    <w:rsid w:val="351849C1"/>
    <w:rsid w:val="356203CC"/>
    <w:rsid w:val="35C52022"/>
    <w:rsid w:val="35D05C27"/>
    <w:rsid w:val="35EF72F8"/>
    <w:rsid w:val="35F17A7C"/>
    <w:rsid w:val="360A4309"/>
    <w:rsid w:val="361E2B75"/>
    <w:rsid w:val="363C648D"/>
    <w:rsid w:val="36415E39"/>
    <w:rsid w:val="37896C52"/>
    <w:rsid w:val="38072EB2"/>
    <w:rsid w:val="38DF5FF4"/>
    <w:rsid w:val="38FE711D"/>
    <w:rsid w:val="3AA23689"/>
    <w:rsid w:val="3AAC27E9"/>
    <w:rsid w:val="3B0C0B24"/>
    <w:rsid w:val="3B491430"/>
    <w:rsid w:val="3BFF70EB"/>
    <w:rsid w:val="3C0B4511"/>
    <w:rsid w:val="3C265C15"/>
    <w:rsid w:val="3C3C71E7"/>
    <w:rsid w:val="3C477110"/>
    <w:rsid w:val="3C553E04"/>
    <w:rsid w:val="3C7945AF"/>
    <w:rsid w:val="3CD3774B"/>
    <w:rsid w:val="3D5D11C3"/>
    <w:rsid w:val="3D6F7148"/>
    <w:rsid w:val="3DB41ED8"/>
    <w:rsid w:val="3DB652AD"/>
    <w:rsid w:val="3DBB5DC7"/>
    <w:rsid w:val="3DBD4B3D"/>
    <w:rsid w:val="3E595E2E"/>
    <w:rsid w:val="3E611D45"/>
    <w:rsid w:val="3ECA4532"/>
    <w:rsid w:val="3EEF22EE"/>
    <w:rsid w:val="3FAB3A69"/>
    <w:rsid w:val="40A40D4F"/>
    <w:rsid w:val="40B90E06"/>
    <w:rsid w:val="40D914A8"/>
    <w:rsid w:val="40F36293"/>
    <w:rsid w:val="41735459"/>
    <w:rsid w:val="419B2E13"/>
    <w:rsid w:val="42201879"/>
    <w:rsid w:val="42957651"/>
    <w:rsid w:val="42CE526A"/>
    <w:rsid w:val="438020AF"/>
    <w:rsid w:val="43F6411F"/>
    <w:rsid w:val="440B0B14"/>
    <w:rsid w:val="45284A5E"/>
    <w:rsid w:val="454D4212"/>
    <w:rsid w:val="456B6431"/>
    <w:rsid w:val="45AB0DE1"/>
    <w:rsid w:val="45CF4C28"/>
    <w:rsid w:val="46144D30"/>
    <w:rsid w:val="46366A55"/>
    <w:rsid w:val="46A9191C"/>
    <w:rsid w:val="46B54E47"/>
    <w:rsid w:val="46D85D5E"/>
    <w:rsid w:val="4729457C"/>
    <w:rsid w:val="47874EA9"/>
    <w:rsid w:val="47B440D5"/>
    <w:rsid w:val="47B44676"/>
    <w:rsid w:val="4803701A"/>
    <w:rsid w:val="48272AF9"/>
    <w:rsid w:val="488066AD"/>
    <w:rsid w:val="49530312"/>
    <w:rsid w:val="49ED64C9"/>
    <w:rsid w:val="4A631DE2"/>
    <w:rsid w:val="4AF36E2F"/>
    <w:rsid w:val="4AFD5D93"/>
    <w:rsid w:val="4B48499E"/>
    <w:rsid w:val="4B6127C6"/>
    <w:rsid w:val="4B876D4C"/>
    <w:rsid w:val="4BDB5372"/>
    <w:rsid w:val="4C5365B2"/>
    <w:rsid w:val="4C7A32E7"/>
    <w:rsid w:val="4C7A7127"/>
    <w:rsid w:val="4D537EEC"/>
    <w:rsid w:val="4D693BB4"/>
    <w:rsid w:val="4DF94F37"/>
    <w:rsid w:val="4E023E15"/>
    <w:rsid w:val="4F100820"/>
    <w:rsid w:val="4FB70C06"/>
    <w:rsid w:val="50130B14"/>
    <w:rsid w:val="50575F45"/>
    <w:rsid w:val="507A635B"/>
    <w:rsid w:val="508F56DF"/>
    <w:rsid w:val="511622ED"/>
    <w:rsid w:val="514207FD"/>
    <w:rsid w:val="51A73905"/>
    <w:rsid w:val="523C53F3"/>
    <w:rsid w:val="52C74869"/>
    <w:rsid w:val="53430A03"/>
    <w:rsid w:val="53A5521A"/>
    <w:rsid w:val="53BC7CB1"/>
    <w:rsid w:val="53DB2795"/>
    <w:rsid w:val="541226FC"/>
    <w:rsid w:val="54493DF7"/>
    <w:rsid w:val="54896BD1"/>
    <w:rsid w:val="54AD6A7C"/>
    <w:rsid w:val="54D97871"/>
    <w:rsid w:val="54DB230D"/>
    <w:rsid w:val="553E76D4"/>
    <w:rsid w:val="5543118E"/>
    <w:rsid w:val="55944C0E"/>
    <w:rsid w:val="56C37E91"/>
    <w:rsid w:val="571E5A0F"/>
    <w:rsid w:val="576D3087"/>
    <w:rsid w:val="5785783C"/>
    <w:rsid w:val="58311772"/>
    <w:rsid w:val="58CD149A"/>
    <w:rsid w:val="59012EF2"/>
    <w:rsid w:val="593A06B5"/>
    <w:rsid w:val="597933D0"/>
    <w:rsid w:val="59EA1BD8"/>
    <w:rsid w:val="5A3D7F5A"/>
    <w:rsid w:val="5A762450"/>
    <w:rsid w:val="5AC35A6B"/>
    <w:rsid w:val="5B5E0D4A"/>
    <w:rsid w:val="5BD111F4"/>
    <w:rsid w:val="5CC86EA4"/>
    <w:rsid w:val="5CE5193F"/>
    <w:rsid w:val="5D485594"/>
    <w:rsid w:val="5D6A375C"/>
    <w:rsid w:val="5DA0717E"/>
    <w:rsid w:val="5DA54794"/>
    <w:rsid w:val="5DDB6408"/>
    <w:rsid w:val="5DE739E9"/>
    <w:rsid w:val="5E3D507A"/>
    <w:rsid w:val="5EA54320"/>
    <w:rsid w:val="5F243677"/>
    <w:rsid w:val="5F4A16A1"/>
    <w:rsid w:val="5F6B7317"/>
    <w:rsid w:val="5F943E34"/>
    <w:rsid w:val="5F9C69B7"/>
    <w:rsid w:val="5FB92779"/>
    <w:rsid w:val="600F4147"/>
    <w:rsid w:val="611D2893"/>
    <w:rsid w:val="6130766C"/>
    <w:rsid w:val="61B74A96"/>
    <w:rsid w:val="61C80A51"/>
    <w:rsid w:val="61DC7186"/>
    <w:rsid w:val="621F0086"/>
    <w:rsid w:val="623844F4"/>
    <w:rsid w:val="625D388F"/>
    <w:rsid w:val="62766E03"/>
    <w:rsid w:val="62FB09B2"/>
    <w:rsid w:val="63531F8D"/>
    <w:rsid w:val="63536A40"/>
    <w:rsid w:val="637A3FCD"/>
    <w:rsid w:val="638C227F"/>
    <w:rsid w:val="639B7CD8"/>
    <w:rsid w:val="63F01943"/>
    <w:rsid w:val="64256973"/>
    <w:rsid w:val="643B19AE"/>
    <w:rsid w:val="646B5C51"/>
    <w:rsid w:val="647E0EAE"/>
    <w:rsid w:val="64901CDF"/>
    <w:rsid w:val="64E102CB"/>
    <w:rsid w:val="64E12312"/>
    <w:rsid w:val="6578453C"/>
    <w:rsid w:val="65B35574"/>
    <w:rsid w:val="65DB74FA"/>
    <w:rsid w:val="65E87914"/>
    <w:rsid w:val="665E7416"/>
    <w:rsid w:val="66BB5028"/>
    <w:rsid w:val="67486190"/>
    <w:rsid w:val="675F6A22"/>
    <w:rsid w:val="67BA0E3C"/>
    <w:rsid w:val="68120FE3"/>
    <w:rsid w:val="69074555"/>
    <w:rsid w:val="69635503"/>
    <w:rsid w:val="69B35505"/>
    <w:rsid w:val="69B705EC"/>
    <w:rsid w:val="69E228CC"/>
    <w:rsid w:val="69EE301F"/>
    <w:rsid w:val="6A4E3ABD"/>
    <w:rsid w:val="6AA3205B"/>
    <w:rsid w:val="6AF059AE"/>
    <w:rsid w:val="6B405AFC"/>
    <w:rsid w:val="6B442F1F"/>
    <w:rsid w:val="6BEA3CBA"/>
    <w:rsid w:val="6C264CF2"/>
    <w:rsid w:val="6CB56076"/>
    <w:rsid w:val="6D486EEA"/>
    <w:rsid w:val="6D884FF4"/>
    <w:rsid w:val="6DA700B4"/>
    <w:rsid w:val="6E39717B"/>
    <w:rsid w:val="6E49116B"/>
    <w:rsid w:val="6EAE5472"/>
    <w:rsid w:val="6EBF142E"/>
    <w:rsid w:val="6F285225"/>
    <w:rsid w:val="6FCA2ACC"/>
    <w:rsid w:val="700F08C0"/>
    <w:rsid w:val="701B6B38"/>
    <w:rsid w:val="704F0ED7"/>
    <w:rsid w:val="705B714E"/>
    <w:rsid w:val="706F2E94"/>
    <w:rsid w:val="710D46D2"/>
    <w:rsid w:val="713E0F09"/>
    <w:rsid w:val="71463740"/>
    <w:rsid w:val="71933005"/>
    <w:rsid w:val="71D34078"/>
    <w:rsid w:val="71F72C8D"/>
    <w:rsid w:val="726C367A"/>
    <w:rsid w:val="72DA44FF"/>
    <w:rsid w:val="72DD1E82"/>
    <w:rsid w:val="72EB15F3"/>
    <w:rsid w:val="72EB459F"/>
    <w:rsid w:val="737C169B"/>
    <w:rsid w:val="73974727"/>
    <w:rsid w:val="73E01848"/>
    <w:rsid w:val="741B7106"/>
    <w:rsid w:val="742762A4"/>
    <w:rsid w:val="743C0E70"/>
    <w:rsid w:val="74E22F5B"/>
    <w:rsid w:val="74E60521"/>
    <w:rsid w:val="75821800"/>
    <w:rsid w:val="75D25EEA"/>
    <w:rsid w:val="76AE5798"/>
    <w:rsid w:val="76C03F95"/>
    <w:rsid w:val="77037899"/>
    <w:rsid w:val="771816DB"/>
    <w:rsid w:val="777D3C34"/>
    <w:rsid w:val="77AB445A"/>
    <w:rsid w:val="78461445"/>
    <w:rsid w:val="7901354B"/>
    <w:rsid w:val="79202AC9"/>
    <w:rsid w:val="792A1B99"/>
    <w:rsid w:val="7A202934"/>
    <w:rsid w:val="7A2F16EC"/>
    <w:rsid w:val="7ABB6F4D"/>
    <w:rsid w:val="7ADF2BC5"/>
    <w:rsid w:val="7B274921"/>
    <w:rsid w:val="7B51165F"/>
    <w:rsid w:val="7BB52A0C"/>
    <w:rsid w:val="7C6E6199"/>
    <w:rsid w:val="7CFD384D"/>
    <w:rsid w:val="7D6B2EAC"/>
    <w:rsid w:val="7EB255CB"/>
    <w:rsid w:val="7EE97F06"/>
    <w:rsid w:val="7F0F5AB9"/>
    <w:rsid w:val="7F1255AA"/>
    <w:rsid w:val="7F947D6D"/>
    <w:rsid w:val="7F9A1827"/>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utoSpaceDE w:val="0"/>
      <w:autoSpaceDN w:val="0"/>
      <w:spacing w:before="6" w:after="6"/>
    </w:pPr>
    <w:rPr>
      <w:rFonts w:ascii="宋体" w:hAnsi="宋体" w:cs="宋体"/>
      <w:kern w:val="0"/>
      <w:sz w:val="20"/>
      <w:szCs w:val="20"/>
    </w:rPr>
  </w:style>
  <w:style w:type="paragraph" w:styleId="3">
    <w:name w:val="Body Text"/>
    <w:basedOn w:val="1"/>
    <w:next w:val="1"/>
    <w:qFormat/>
    <w:uiPriority w:val="0"/>
    <w:pPr>
      <w:spacing w:after="120"/>
    </w:pPr>
    <w:rPr>
      <w:rFonts w:ascii="Times New Roman" w:hAnsi="Times New Roman"/>
      <w:szCs w:val="20"/>
    </w:rPr>
  </w:style>
  <w:style w:type="paragraph" w:styleId="7">
    <w:name w:val="Document Map"/>
    <w:basedOn w:val="1"/>
    <w:link w:val="39"/>
    <w:semiHidden/>
    <w:unhideWhenUsed/>
    <w:qFormat/>
    <w:uiPriority w:val="0"/>
    <w:rPr>
      <w:rFonts w:ascii="Microsoft YaHei UI" w:eastAsia="Microsoft YaHei UI"/>
      <w:sz w:val="18"/>
      <w:szCs w:val="18"/>
    </w:rPr>
  </w:style>
  <w:style w:type="paragraph" w:styleId="8">
    <w:name w:val="Body Text Indent"/>
    <w:basedOn w:val="1"/>
    <w:qFormat/>
    <w:uiPriority w:val="0"/>
    <w:pPr>
      <w:ind w:left="420" w:leftChars="200"/>
    </w:pPr>
  </w:style>
  <w:style w:type="paragraph" w:styleId="9">
    <w:name w:val="index 4"/>
    <w:basedOn w:val="1"/>
    <w:next w:val="1"/>
    <w:unhideWhenUsed/>
    <w:qFormat/>
    <w:uiPriority w:val="99"/>
    <w:pPr>
      <w:ind w:left="600" w:leftChars="6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6"/>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szCs w:val="24"/>
    </w:rPr>
  </w:style>
  <w:style w:type="paragraph" w:styleId="15">
    <w:name w:val="Body Text First Indent 2"/>
    <w:basedOn w:val="8"/>
    <w:next w:val="1"/>
    <w:qFormat/>
    <w:uiPriority w:val="0"/>
    <w:pPr>
      <w:spacing w:after="120"/>
      <w:ind w:firstLine="420" w:firstLineChars="200"/>
    </w:pPr>
    <w:rPr>
      <w:rFonts w:ascii="Times New Roman" w:hAnsi="Times New Roman"/>
      <w:szCs w:val="20"/>
    </w:rPr>
  </w:style>
  <w:style w:type="character" w:styleId="18">
    <w:name w:val="FollowedHyperlink"/>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9">
    <w:name w:val="首行缩进"/>
    <w:basedOn w:val="1"/>
    <w:qFormat/>
    <w:uiPriority w:val="0"/>
    <w:pPr>
      <w:spacing w:line="360" w:lineRule="auto"/>
      <w:ind w:firstLine="480" w:firstLineChars="200"/>
    </w:pPr>
    <w:rPr>
      <w:rFonts w:ascii="Times New Roman" w:hAnsi="Times New Roman"/>
      <w:szCs w:val="20"/>
    </w:rPr>
  </w:style>
  <w:style w:type="character" w:customStyle="1" w:styleId="30">
    <w:name w:val="first-child"/>
    <w:basedOn w:val="17"/>
    <w:qFormat/>
    <w:uiPriority w:val="0"/>
  </w:style>
  <w:style w:type="character" w:customStyle="1" w:styleId="31">
    <w:name w:val="hover2"/>
    <w:basedOn w:val="17"/>
    <w:qFormat/>
    <w:uiPriority w:val="0"/>
    <w:rPr>
      <w:color w:val="5FB878"/>
    </w:rPr>
  </w:style>
  <w:style w:type="character" w:customStyle="1" w:styleId="32">
    <w:name w:val="hover3"/>
    <w:basedOn w:val="17"/>
    <w:qFormat/>
    <w:uiPriority w:val="0"/>
    <w:rPr>
      <w:color w:val="5FB878"/>
    </w:rPr>
  </w:style>
  <w:style w:type="character" w:customStyle="1" w:styleId="33">
    <w:name w:val="hover4"/>
    <w:basedOn w:val="17"/>
    <w:qFormat/>
    <w:uiPriority w:val="0"/>
    <w:rPr>
      <w:color w:val="FFFFFF"/>
    </w:rPr>
  </w:style>
  <w:style w:type="character" w:customStyle="1" w:styleId="34">
    <w:name w:val="layui-this"/>
    <w:basedOn w:val="17"/>
    <w:qFormat/>
    <w:uiPriority w:val="0"/>
    <w:rPr>
      <w:bdr w:val="single" w:color="EEEEEE" w:sz="6" w:space="0"/>
      <w:shd w:val="clear" w:color="auto" w:fill="FFFFFF"/>
    </w:rPr>
  </w:style>
  <w:style w:type="paragraph" w:customStyle="1" w:styleId="3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6">
    <w:name w:val="页脚 字符"/>
    <w:basedOn w:val="17"/>
    <w:link w:val="11"/>
    <w:qFormat/>
    <w:uiPriority w:val="99"/>
    <w:rPr>
      <w:rFonts w:ascii="Calibri" w:hAnsi="Calibri"/>
      <w:kern w:val="2"/>
      <w:sz w:val="18"/>
      <w:szCs w:val="24"/>
    </w:rPr>
  </w:style>
  <w:style w:type="paragraph" w:styleId="37">
    <w:name w:val="List Paragraph"/>
    <w:basedOn w:val="1"/>
    <w:qFormat/>
    <w:uiPriority w:val="99"/>
    <w:pPr>
      <w:ind w:firstLine="420" w:firstLineChars="200"/>
    </w:pPr>
  </w:style>
  <w:style w:type="character" w:customStyle="1" w:styleId="38">
    <w:name w:val="标题 1 字符"/>
    <w:link w:val="4"/>
    <w:qFormat/>
    <w:uiPriority w:val="0"/>
    <w:rPr>
      <w:b/>
      <w:kern w:val="44"/>
      <w:sz w:val="44"/>
    </w:rPr>
  </w:style>
  <w:style w:type="character" w:customStyle="1" w:styleId="39">
    <w:name w:val="文档结构图 字符"/>
    <w:basedOn w:val="17"/>
    <w:link w:val="7"/>
    <w:semiHidden/>
    <w:qFormat/>
    <w:uiPriority w:val="0"/>
    <w:rPr>
      <w:rFonts w:ascii="Microsoft YaHei UI" w:hAnsi="Calibri" w:eastAsia="Microsoft YaHei UI"/>
      <w:kern w:val="2"/>
      <w:sz w:val="18"/>
      <w:szCs w:val="18"/>
    </w:rPr>
  </w:style>
  <w:style w:type="paragraph" w:customStyle="1" w:styleId="40">
    <w:name w:val="Body text|1"/>
    <w:basedOn w:val="1"/>
    <w:qFormat/>
    <w:uiPriority w:val="0"/>
    <w:pPr>
      <w:widowControl w:val="0"/>
      <w:shd w:val="clear" w:color="auto" w:fill="auto"/>
      <w:spacing w:line="432" w:lineRule="auto"/>
      <w:ind w:firstLine="280"/>
    </w:pPr>
    <w:rPr>
      <w:rFonts w:ascii="宋体" w:hAnsi="宋体" w:eastAsia="宋体" w:cs="宋体"/>
      <w:sz w:val="17"/>
      <w:szCs w:val="17"/>
      <w:u w:val="none"/>
      <w:shd w:val="clear" w:color="auto" w:fill="auto"/>
      <w:lang w:val="zh-CN" w:eastAsia="zh-CN" w:bidi="zh-CN"/>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font51"/>
    <w:basedOn w:val="17"/>
    <w:qFormat/>
    <w:uiPriority w:val="0"/>
    <w:rPr>
      <w:rFonts w:ascii="Arial" w:hAnsi="Arial" w:cs="Arial"/>
      <w:color w:val="000000"/>
      <w:sz w:val="20"/>
      <w:szCs w:val="20"/>
      <w:u w:val="none"/>
    </w:rPr>
  </w:style>
  <w:style w:type="character" w:customStyle="1" w:styleId="44">
    <w:name w:val="font41"/>
    <w:basedOn w:val="17"/>
    <w:qFormat/>
    <w:uiPriority w:val="0"/>
    <w:rPr>
      <w:rFonts w:hint="eastAsia" w:ascii="宋体" w:hAnsi="宋体" w:eastAsia="宋体" w:cs="宋体"/>
      <w:color w:val="000000"/>
      <w:sz w:val="20"/>
      <w:szCs w:val="20"/>
      <w:u w:val="none"/>
    </w:rPr>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4" textRotate="1"/>
    <customShpInfo spid="_x0000_s4100" textRotate="1"/>
    <customShpInfo spid="_x0000_s4101" textRotate="1"/>
    <customShpInfo spid="_x0000_s4102" textRotate="1"/>
    <customShpInfo spid="_x0000_s4103"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15025</Words>
  <Characters>15913</Characters>
  <Lines>133</Lines>
  <Paragraphs>37</Paragraphs>
  <TotalTime>3</TotalTime>
  <ScaleCrop>false</ScaleCrop>
  <LinksUpToDate>false</LinksUpToDate>
  <CharactersWithSpaces>16325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微笑 </cp:lastModifiedBy>
  <cp:lastPrinted>2021-11-19T02:14:00Z</cp:lastPrinted>
  <dcterms:modified xsi:type="dcterms:W3CDTF">2025-09-12T06:36:36Z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B04AB27B0E3646F1AA67DF491C0A1590</vt:lpwstr>
  </property>
  <property fmtid="{D5CDD505-2E9C-101B-9397-08002B2CF9AE}" pid="4" name="KSOTemplateDocerSaveRecord">
    <vt:lpwstr>eyJoZGlkIjoiYjM0NGZmMDFiZWI3ODJjN2QyZGJmMzFkMGRhYmY3NmQiLCJ1c2VySWQiOiI5OTcwNTc4OTAifQ==</vt:lpwstr>
  </property>
</Properties>
</file>