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eastAsiaTheme="minorEastAsia"/>
          <w:b/>
          <w:spacing w:val="0"/>
          <w:sz w:val="32"/>
          <w:szCs w:val="32"/>
          <w:lang w:val="en-US" w:eastAsia="zh-CN"/>
        </w:rPr>
        <w:t>启东市</w:t>
      </w:r>
      <w:r>
        <w:rPr>
          <w:rFonts w:hint="eastAsia" w:asciiTheme="minorEastAsia" w:hAnsiTheme="minorEastAsia"/>
          <w:b/>
          <w:spacing w:val="0"/>
          <w:sz w:val="32"/>
          <w:szCs w:val="32"/>
          <w:lang w:val="en-US" w:eastAsia="zh-CN"/>
        </w:rPr>
        <w:t>吕四</w:t>
      </w:r>
      <w:r>
        <w:rPr>
          <w:rFonts w:hint="eastAsia" w:asciiTheme="minorEastAsia" w:hAnsiTheme="minorEastAsia" w:eastAsiaTheme="minorEastAsia"/>
          <w:b/>
          <w:spacing w:val="0"/>
          <w:sz w:val="32"/>
          <w:szCs w:val="32"/>
          <w:lang w:val="en-US" w:eastAsia="zh-CN"/>
        </w:rPr>
        <w:t>自来水厂有限公司硬密封闸阀2025-</w:t>
      </w:r>
      <w:r>
        <w:rPr>
          <w:rFonts w:hint="eastAsia" w:asciiTheme="minorEastAsia" w:hAnsiTheme="minorEastAsia"/>
          <w:b/>
          <w:spacing w:val="0"/>
          <w:sz w:val="32"/>
          <w:szCs w:val="32"/>
          <w:lang w:val="en-US" w:eastAsia="zh-CN"/>
        </w:rPr>
        <w:t>2026</w:t>
      </w:r>
      <w:r>
        <w:rPr>
          <w:rFonts w:hint="eastAsia" w:asciiTheme="minorEastAsia" w:hAnsiTheme="minorEastAsia" w:eastAsiaTheme="minorEastAsia"/>
          <w:b/>
          <w:spacing w:val="0"/>
          <w:sz w:val="32"/>
          <w:szCs w:val="32"/>
          <w:lang w:val="en-US" w:eastAsia="zh-CN"/>
        </w:rPr>
        <w:t>年度采购项目市场询价公告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启东市吕四自来水厂有限公司硬密封闸阀2025-2026年度采购项目即将实施，现就该项目进行市场询价调研。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一、采购需求：详见附件《启东市吕四自来水厂有限公司硬密封闸阀2025-2026年度采购项目市场询价表》。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质保要求：2年（含)以上。</w:t>
      </w:r>
    </w:p>
    <w:p w14:paraId="36C7E11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b/>
          <w:bCs/>
          <w:kern w:val="0"/>
          <w:sz w:val="24"/>
          <w:szCs w:val="24"/>
          <w:highlight w:val="none"/>
        </w:rPr>
        <w:t>营业执照复印件和市场询价</w:t>
      </w:r>
      <w:r>
        <w:rPr>
          <w:rStyle w:val="29"/>
          <w:rFonts w:hint="eastAsia" w:ascii="宋体" w:hAnsi="宋体" w:eastAsia="宋体" w:cs="宋体"/>
          <w:b/>
          <w:bCs/>
          <w:kern w:val="0"/>
          <w:sz w:val="24"/>
          <w:szCs w:val="24"/>
          <w:highlight w:val="none"/>
          <w:lang w:val="en-US" w:eastAsia="zh-CN"/>
        </w:rPr>
        <w:t>报价单</w:t>
      </w:r>
      <w:r>
        <w:rPr>
          <w:rStyle w:val="29"/>
          <w:rFonts w:hint="eastAsia" w:ascii="宋体" w:hAnsi="宋体" w:eastAsia="宋体" w:cs="宋体"/>
          <w:kern w:val="0"/>
          <w:sz w:val="24"/>
          <w:szCs w:val="24"/>
          <w:highlight w:val="none"/>
          <w:lang w:val="en-US" w:eastAsia="zh-CN"/>
        </w:rPr>
        <w:t>（含汇总表及分项报价表）及</w:t>
      </w:r>
      <w:r>
        <w:rPr>
          <w:rStyle w:val="29"/>
          <w:rFonts w:hint="eastAsia" w:ascii="宋体" w:hAnsi="宋体" w:eastAsia="宋体" w:cs="宋体"/>
          <w:b/>
          <w:bCs/>
          <w:kern w:val="0"/>
          <w:sz w:val="24"/>
          <w:szCs w:val="24"/>
          <w:highlight w:val="none"/>
          <w:lang w:val="en-US" w:eastAsia="zh-CN"/>
        </w:rPr>
        <w:t>自2022年以来的供水企业业绩证明</w:t>
      </w:r>
      <w:r>
        <w:rPr>
          <w:rStyle w:val="29"/>
          <w:rFonts w:hint="eastAsia" w:ascii="宋体" w:hAnsi="宋体" w:eastAsia="宋体" w:cs="宋体"/>
          <w:kern w:val="0"/>
          <w:sz w:val="24"/>
          <w:szCs w:val="24"/>
          <w:highlight w:val="none"/>
          <w:lang w:val="en-US" w:eastAsia="zh-CN"/>
        </w:rPr>
        <w:t>（相对应的合同、发票扫描件）加盖公章</w:t>
      </w:r>
      <w:r>
        <w:rPr>
          <w:rStyle w:val="29"/>
          <w:rFonts w:hint="eastAsia" w:ascii="宋体" w:hAnsi="宋体" w:eastAsia="宋体" w:cs="宋体"/>
          <w:kern w:val="0"/>
          <w:sz w:val="24"/>
          <w:szCs w:val="24"/>
          <w:highlight w:val="none"/>
        </w:rPr>
        <w:t>于</w:t>
      </w:r>
      <w:r>
        <w:rPr>
          <w:rStyle w:val="29"/>
          <w:rFonts w:hint="eastAsia" w:ascii="宋体" w:hAnsi="宋体" w:eastAsia="宋体" w:cs="宋体"/>
          <w:kern w:val="0"/>
          <w:sz w:val="24"/>
          <w:szCs w:val="24"/>
          <w:highlight w:val="yellow"/>
        </w:rPr>
        <w:t>202</w:t>
      </w:r>
      <w:r>
        <w:rPr>
          <w:rStyle w:val="29"/>
          <w:rFonts w:hint="eastAsia" w:ascii="宋体" w:hAnsi="宋体" w:eastAsia="宋体" w:cs="宋体"/>
          <w:kern w:val="0"/>
          <w:sz w:val="24"/>
          <w:szCs w:val="24"/>
          <w:highlight w:val="yellow"/>
          <w:lang w:val="en-US" w:eastAsia="zh-CN"/>
        </w:rPr>
        <w:t>5</w:t>
      </w:r>
      <w:r>
        <w:rPr>
          <w:rStyle w:val="29"/>
          <w:rFonts w:hint="eastAsia" w:ascii="宋体" w:hAnsi="宋体" w:eastAsia="宋体" w:cs="宋体"/>
          <w:kern w:val="0"/>
          <w:sz w:val="24"/>
          <w:szCs w:val="24"/>
          <w:highlight w:val="yellow"/>
        </w:rPr>
        <w:t>年</w:t>
      </w:r>
      <w:r>
        <w:rPr>
          <w:rStyle w:val="29"/>
          <w:rFonts w:hint="eastAsia" w:ascii="宋体" w:hAnsi="宋体" w:eastAsia="宋体" w:cs="宋体"/>
          <w:kern w:val="0"/>
          <w:sz w:val="24"/>
          <w:szCs w:val="24"/>
          <w:highlight w:val="yellow"/>
          <w:lang w:val="en-US" w:eastAsia="zh-CN"/>
        </w:rPr>
        <w:t>4</w:t>
      </w:r>
      <w:r>
        <w:rPr>
          <w:rStyle w:val="29"/>
          <w:rFonts w:hint="eastAsia" w:ascii="宋体" w:hAnsi="宋体" w:eastAsia="宋体" w:cs="宋体"/>
          <w:kern w:val="0"/>
          <w:sz w:val="24"/>
          <w:szCs w:val="24"/>
          <w:highlight w:val="yellow"/>
        </w:rPr>
        <w:t>月</w:t>
      </w:r>
      <w:r>
        <w:rPr>
          <w:rStyle w:val="29"/>
          <w:rFonts w:hint="eastAsia" w:ascii="宋体" w:hAnsi="宋体" w:eastAsia="宋体" w:cs="宋体"/>
          <w:kern w:val="0"/>
          <w:sz w:val="24"/>
          <w:szCs w:val="24"/>
          <w:highlight w:val="yellow"/>
          <w:lang w:val="en-US" w:eastAsia="zh-CN"/>
        </w:rPr>
        <w:t>7</w:t>
      </w:r>
      <w:r>
        <w:rPr>
          <w:rStyle w:val="29"/>
          <w:rFonts w:hint="eastAsia" w:ascii="宋体" w:hAnsi="宋体" w:eastAsia="宋体" w:cs="宋体"/>
          <w:kern w:val="0"/>
          <w:sz w:val="24"/>
          <w:szCs w:val="24"/>
          <w:highlight w:val="yellow"/>
        </w:rPr>
        <w:t>日</w:t>
      </w:r>
      <w:r>
        <w:rPr>
          <w:rStyle w:val="29"/>
          <w:rFonts w:hint="eastAsia" w:ascii="宋体" w:hAnsi="宋体" w:eastAsia="宋体" w:cs="宋体"/>
          <w:kern w:val="0"/>
          <w:sz w:val="24"/>
          <w:szCs w:val="24"/>
          <w:highlight w:val="none"/>
        </w:rPr>
        <w:t>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启东市吕四自来水有限公司（启东市吕四港镇环城北路628号）</w:t>
      </w:r>
      <w:r>
        <w:rPr>
          <w:rFonts w:hint="eastAsia" w:ascii="宋体" w:hAnsi="宋体" w:eastAsia="宋体" w:cs="宋体"/>
          <w:color w:val="auto"/>
          <w:sz w:val="24"/>
          <w:szCs w:val="24"/>
          <w:highlight w:val="none"/>
        </w:rPr>
        <w:t>，</w:t>
      </w:r>
      <w:r>
        <w:rPr>
          <w:rStyle w:val="29"/>
          <w:rFonts w:hint="eastAsia" w:ascii="宋体" w:hAnsi="宋体" w:eastAsia="宋体" w:cs="宋体"/>
          <w:color w:val="auto"/>
          <w:sz w:val="24"/>
          <w:szCs w:val="24"/>
        </w:rPr>
        <w:t>联系人：</w:t>
      </w:r>
      <w:r>
        <w:rPr>
          <w:rStyle w:val="29"/>
          <w:rFonts w:hint="eastAsia" w:ascii="宋体" w:hAnsi="宋体" w:eastAsia="宋体" w:cs="宋体"/>
          <w:color w:val="auto"/>
          <w:sz w:val="24"/>
          <w:szCs w:val="24"/>
          <w:u w:val="single"/>
          <w:lang w:val="en-US" w:eastAsia="zh-CN"/>
        </w:rPr>
        <w:t>宋黄坤</w:t>
      </w:r>
      <w:r>
        <w:rPr>
          <w:rStyle w:val="29"/>
          <w:rFonts w:hint="eastAsia" w:ascii="宋体" w:hAnsi="宋体" w:eastAsia="宋体" w:cs="宋体"/>
          <w:color w:val="auto"/>
          <w:sz w:val="24"/>
          <w:szCs w:val="24"/>
        </w:rPr>
        <w:t>，联系电话：</w:t>
      </w:r>
      <w:r>
        <w:rPr>
          <w:rStyle w:val="29"/>
          <w:rFonts w:hint="eastAsia" w:ascii="宋体" w:hAnsi="宋体" w:eastAsia="宋体" w:cs="宋体"/>
          <w:color w:val="auto"/>
          <w:sz w:val="24"/>
          <w:szCs w:val="24"/>
          <w:u w:val="single"/>
          <w:lang w:val="en-US" w:eastAsia="zh-CN"/>
        </w:rPr>
        <w:t>15151371551</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4</w:t>
      </w:r>
      <w:r>
        <w:rPr>
          <w:rStyle w:val="29"/>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rPr>
        <w:t>本项目采取固定单价报价，各</w:t>
      </w:r>
      <w:r>
        <w:rPr>
          <w:rStyle w:val="29"/>
          <w:rFonts w:hint="eastAsia" w:ascii="宋体" w:hAnsi="宋体" w:eastAsia="宋体" w:cs="宋体"/>
          <w:color w:val="auto"/>
          <w:kern w:val="0"/>
          <w:sz w:val="24"/>
          <w:szCs w:val="24"/>
          <w:highlight w:val="none"/>
          <w:lang w:val="en-US" w:eastAsia="zh-CN"/>
        </w:rPr>
        <w:t>报价</w:t>
      </w:r>
      <w:r>
        <w:rPr>
          <w:rStyle w:val="29"/>
          <w:rFonts w:hint="eastAsia" w:ascii="宋体" w:hAnsi="宋体" w:eastAsia="宋体" w:cs="宋体"/>
          <w:color w:val="auto"/>
          <w:kern w:val="0"/>
          <w:sz w:val="24"/>
          <w:szCs w:val="24"/>
          <w:highlight w:val="none"/>
        </w:rPr>
        <w:t>人</w:t>
      </w:r>
      <w:r>
        <w:rPr>
          <w:rStyle w:val="29"/>
          <w:rFonts w:hint="eastAsia" w:ascii="宋体" w:hAnsi="宋体" w:eastAsia="宋体" w:cs="宋体"/>
          <w:color w:val="auto"/>
          <w:kern w:val="0"/>
          <w:sz w:val="24"/>
          <w:szCs w:val="24"/>
          <w:highlight w:val="none"/>
          <w:lang w:val="en-US" w:eastAsia="zh-CN"/>
        </w:rPr>
        <w:t>需考虑投标时</w:t>
      </w:r>
      <w:r>
        <w:rPr>
          <w:rStyle w:val="29"/>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rPr>
        <w:t>（</w:t>
      </w:r>
      <w:r>
        <w:rPr>
          <w:rStyle w:val="29"/>
          <w:rFonts w:hint="eastAsia" w:ascii="宋体" w:hAnsi="宋体" w:eastAsia="宋体" w:cs="宋体"/>
          <w:color w:val="auto"/>
          <w:kern w:val="0"/>
          <w:sz w:val="24"/>
          <w:szCs w:val="24"/>
          <w:highlight w:val="none"/>
          <w:lang w:val="en-US" w:eastAsia="zh-CN"/>
        </w:rPr>
        <w:t>3</w:t>
      </w:r>
      <w:r>
        <w:rPr>
          <w:rStyle w:val="29"/>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9"/>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.拟定支付方式及期限：银行转账，按启东市</w:t>
      </w:r>
      <w:r>
        <w:rPr>
          <w:rStyle w:val="29"/>
          <w:rFonts w:hint="eastAsia" w:ascii="宋体" w:hAnsi="宋体" w:eastAsia="宋体" w:cs="宋体"/>
          <w:kern w:val="0"/>
          <w:sz w:val="24"/>
          <w:szCs w:val="24"/>
          <w:highlight w:val="none"/>
          <w:lang w:val="en-US" w:eastAsia="zh-CN"/>
        </w:rPr>
        <w:t>吕四</w:t>
      </w:r>
      <w:r>
        <w:rPr>
          <w:rStyle w:val="29"/>
          <w:rFonts w:hint="eastAsia" w:ascii="宋体" w:hAnsi="宋体" w:eastAsia="宋体" w:cs="宋体"/>
          <w:kern w:val="0"/>
          <w:sz w:val="24"/>
          <w:szCs w:val="24"/>
          <w:highlight w:val="none"/>
        </w:rPr>
        <w:t>自来水厂有限公司财务规定的方式支付。本次采购量为预估量，最终结算按每次实际采购量计，每次供货完毕并经验收合格后，买方通知并收到卖方相应的增值税专用发票后30天内支付该批订单的90%货款，合同期内所供货物的余款10%于合同期结束满</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年后，经采购单位认可后一次性结清。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9"/>
          <w:rFonts w:hint="eastAsia" w:ascii="宋体" w:hAnsi="宋体" w:eastAsia="宋体" w:cs="宋体"/>
          <w:kern w:val="0"/>
          <w:sz w:val="24"/>
          <w:szCs w:val="24"/>
          <w:highlight w:val="none"/>
          <w:lang w:val="en-US" w:eastAsia="zh-CN"/>
        </w:rPr>
        <w:t>7</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9"/>
          <w:rFonts w:hint="eastAsia" w:ascii="宋体" w:hAnsi="宋体" w:eastAsia="宋体" w:cs="宋体"/>
          <w:kern w:val="0"/>
          <w:sz w:val="24"/>
          <w:szCs w:val="24"/>
          <w:highlight w:val="yellow"/>
          <w:lang w:val="en-US" w:eastAsia="zh-CN" w:bidi="ar-SA"/>
        </w:rPr>
      </w:pPr>
      <w:r>
        <w:rPr>
          <w:rStyle w:val="29"/>
          <w:rFonts w:hint="eastAsia" w:ascii="宋体" w:hAnsi="宋体" w:eastAsia="宋体" w:cs="宋体"/>
          <w:kern w:val="0"/>
          <w:sz w:val="24"/>
          <w:szCs w:val="24"/>
          <w:highlight w:val="none"/>
          <w:lang w:val="en-US" w:eastAsia="zh-CN" w:bidi="ar-SA"/>
        </w:rPr>
        <w:t xml:space="preserve">                                                          2025年4月1日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25FA18C2">
      <w:pPr>
        <w:pStyle w:val="2"/>
        <w:rPr>
          <w:rFonts w:hint="eastAsia" w:ascii="宋体" w:hAnsi="宋体" w:cs="宋体"/>
          <w:b/>
          <w:color w:val="auto"/>
          <w:kern w:val="0"/>
          <w:sz w:val="28"/>
          <w:szCs w:val="28"/>
          <w:highlight w:val="none"/>
          <w:lang w:val="en-US" w:eastAsia="zh-CN"/>
        </w:rPr>
      </w:pPr>
    </w:p>
    <w:p w14:paraId="5EBF549F">
      <w:pPr>
        <w:rPr>
          <w:rFonts w:hint="eastAsia"/>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3E9C28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启东市吕四自来水厂有限公司</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硬密封闸阀2025-2026年度采购项目市场询价表</w:t>
      </w:r>
    </w:p>
    <w:tbl>
      <w:tblPr>
        <w:tblStyle w:val="18"/>
        <w:tblW w:w="9838"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6"/>
        <w:gridCol w:w="2458"/>
        <w:gridCol w:w="1068"/>
        <w:gridCol w:w="746"/>
        <w:gridCol w:w="1152"/>
        <w:gridCol w:w="1056"/>
        <w:gridCol w:w="948"/>
        <w:gridCol w:w="840"/>
        <w:gridCol w:w="1044"/>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52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245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0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B46A4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372389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5E9D1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综合</w:t>
            </w:r>
          </w:p>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单价        （元）</w:t>
            </w:r>
          </w:p>
        </w:tc>
        <w:tc>
          <w:tcPr>
            <w:tcW w:w="8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8E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DN300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18</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E0CB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restart"/>
            <w:tcBorders>
              <w:top w:val="single" w:color="000000" w:sz="4" w:space="0"/>
              <w:left w:val="single" w:color="auto"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2</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A8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DN400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continue"/>
            <w:tcBorders>
              <w:left w:val="single" w:color="auto"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C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F908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2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5FF03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硬密封闸阀</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492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DN500</w:t>
            </w:r>
          </w:p>
        </w:tc>
        <w:tc>
          <w:tcPr>
            <w:tcW w:w="7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1D70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B93E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只</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B8042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9A930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C572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44" w:type="dxa"/>
            <w:vMerge w:val="continue"/>
            <w:tcBorders>
              <w:left w:val="single" w:color="auto" w:sz="4" w:space="0"/>
              <w:right w:val="single" w:color="000000" w:sz="4" w:space="0"/>
            </w:tcBorders>
            <w:shd w:val="clear" w:color="auto" w:fill="auto"/>
            <w:noWrap/>
            <w:vAlign w:val="center"/>
          </w:tcPr>
          <w:p w14:paraId="149A7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685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2" w:hRule="atLeast"/>
        </w:trPr>
        <w:tc>
          <w:tcPr>
            <w:tcW w:w="983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2、未被“信用中国”网站列入失信被执行人、重大税收违法案件当事人名单、政府采购严重失信行为记录名单；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商，须具有合法的营业执照和市场询价报价单（含汇总表及分项报价表）。</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4、报价人提供的投标产品有2022年以来质量监督检测中心出具的检验报告；</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报价人需具有ISO9001质量管理体系认证、ISO14001环境管理体系认证证书、ISO45001职业健康安全管理体系认证；（若为经销商的，则需提供投标品牌厂家的ISO9001质量管理体系认证、ISO14001环境管理体系认证、ISO45001职业健康安全管理体系认证证书原件扫描件）；</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6、报价人提供自2022年以来的供水企业业绩证明（相对应的合同、发票扫描件，加盖公章）。 </w:t>
            </w:r>
          </w:p>
          <w:p w14:paraId="619ADC48">
            <w:pPr>
              <w:pStyle w:val="17"/>
              <w:spacing w:after="0" w:line="240" w:lineRule="auto"/>
              <w:ind w:left="0" w:leftChars="0" w:firstLine="0" w:firstLineChars="0"/>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二、相关技术要求:</w:t>
            </w:r>
          </w:p>
          <w:p w14:paraId="7176D52B">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（一）设计标准：</w:t>
            </w:r>
          </w:p>
          <w:p w14:paraId="0A439267">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1）闸阀的设计、制造按GB/T12232</w:t>
            </w:r>
          </w:p>
          <w:p w14:paraId="44D8565D">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2）法兰连接尺寸：按GB/T17241.6铸铁管法兰</w:t>
            </w:r>
          </w:p>
          <w:p w14:paraId="4AE77E80">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3）结构长度：GB/T12221</w:t>
            </w:r>
          </w:p>
          <w:p w14:paraId="09DAD97E">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4）材质执行标准：球墨铸铁GB/T12227 铜合金GB/T12225 不锈钢GB/T1220</w:t>
            </w:r>
          </w:p>
          <w:p w14:paraId="5F1920C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5）压力试验：GB/T13927-C级</w:t>
            </w:r>
          </w:p>
          <w:p w14:paraId="2D037719">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6）阀门的标志内容及标识方法按GB/T12220</w:t>
            </w:r>
          </w:p>
          <w:p w14:paraId="636366D7">
            <w:pPr>
              <w:spacing w:line="240" w:lineRule="auto"/>
              <w:ind w:firstLine="482" w:firstLineChars="200"/>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（二）闸阀零部件设计、制造：</w:t>
            </w:r>
          </w:p>
          <w:p w14:paraId="2783182C">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1）阀体：材质为球墨铸铁QT450。法兰与阀体铸成整体，其法兰连接尺寸和密封面的形状、尺寸，按GB/T1724.6设计、制造，法兰密封面为平面式。阀体内径与阀体通径一致。</w:t>
            </w:r>
          </w:p>
          <w:p w14:paraId="57D834E3">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端法兰密封面相互平行，其平行度在国标GB/T1184的12级精度范围内。</w:t>
            </w:r>
          </w:p>
          <w:p w14:paraId="4C6DED8A">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2）阀盖：阀盖的壁厚材质同阀体，其材质为球墨铸铁QT450。</w:t>
            </w:r>
          </w:p>
          <w:p w14:paraId="7BFE5006">
            <w:pPr>
              <w:spacing w:line="240" w:lineRule="auto"/>
              <w:ind w:firstLine="480" w:firstLineChars="200"/>
              <w:jc w:val="left"/>
              <w:rPr>
                <w:rFonts w:hint="eastAsia" w:ascii="宋体" w:hAnsi="宋体" w:eastAsia="宋体" w:cs="宋体"/>
                <w:sz w:val="24"/>
                <w:szCs w:val="24"/>
                <w:lang w:val="zh-CN"/>
              </w:rPr>
            </w:pPr>
            <w:r>
              <w:rPr>
                <w:rFonts w:hint="eastAsia" w:ascii="宋体" w:hAnsi="宋体" w:eastAsia="宋体" w:cs="宋体"/>
                <w:sz w:val="24"/>
                <w:szCs w:val="24"/>
                <w:lang w:val="zh-CN"/>
              </w:rPr>
              <w:t>阀体和阀盖的连接为法兰连接，其密封面为平面式。与阀体连接的螺栓数量均大于4的倍数。</w:t>
            </w:r>
          </w:p>
          <w:p w14:paraId="0BFCD6C7">
            <w:pPr>
              <w:spacing w:line="24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sz w:val="24"/>
                <w:szCs w:val="24"/>
                <w:lang w:val="zh-CN"/>
              </w:rPr>
              <w:t>闸板：闸板材质为球墨铸铁QT450。楔式单闸板、闸板密封面为铜堆焊。其铜堆焊层厚度不小于2mm，材质为锰黄铜，闸板的磨损余量均不小于下表</w:t>
            </w:r>
            <w:r>
              <w:rPr>
                <w:rFonts w:hint="eastAsia" w:ascii="宋体" w:hAnsi="宋体" w:eastAsia="宋体" w:cs="宋体"/>
                <w:color w:val="000000"/>
                <w:sz w:val="24"/>
                <w:szCs w:val="24"/>
              </w:rPr>
              <w:t>：</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35"/>
              <w:gridCol w:w="3799"/>
            </w:tblGrid>
            <w:tr w14:paraId="2DB3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7DF806F9">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公称通行</w:t>
                  </w:r>
                </w:p>
              </w:tc>
              <w:tc>
                <w:tcPr>
                  <w:tcW w:w="3799" w:type="dxa"/>
                  <w:vAlign w:val="center"/>
                </w:tcPr>
                <w:p w14:paraId="68FFB7D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位移余量</w:t>
                  </w:r>
                </w:p>
              </w:tc>
            </w:tr>
            <w:tr w14:paraId="3420D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D76B31F">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100~150</w:t>
                  </w:r>
                </w:p>
              </w:tc>
              <w:tc>
                <w:tcPr>
                  <w:tcW w:w="3799" w:type="dxa"/>
                  <w:vAlign w:val="center"/>
                </w:tcPr>
                <w:p w14:paraId="18B3653A">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3.3</w:t>
                  </w:r>
                </w:p>
              </w:tc>
            </w:tr>
            <w:tr w14:paraId="2E9E5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68E6506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200~300</w:t>
                  </w:r>
                </w:p>
              </w:tc>
              <w:tc>
                <w:tcPr>
                  <w:tcW w:w="3799" w:type="dxa"/>
                  <w:vAlign w:val="center"/>
                </w:tcPr>
                <w:p w14:paraId="24BF3AC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6.4</w:t>
                  </w:r>
                </w:p>
              </w:tc>
            </w:tr>
            <w:tr w14:paraId="3AFDE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528B538">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350~450</w:t>
                  </w:r>
                </w:p>
              </w:tc>
              <w:tc>
                <w:tcPr>
                  <w:tcW w:w="3799" w:type="dxa"/>
                  <w:vAlign w:val="center"/>
                </w:tcPr>
                <w:p w14:paraId="3587812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9.7</w:t>
                  </w:r>
                </w:p>
              </w:tc>
            </w:tr>
            <w:tr w14:paraId="51D7F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35" w:type="dxa"/>
                  <w:vAlign w:val="center"/>
                </w:tcPr>
                <w:p w14:paraId="3831869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3799" w:type="dxa"/>
                  <w:vAlign w:val="center"/>
                </w:tcPr>
                <w:p w14:paraId="2D1EC63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12.7</w:t>
                  </w:r>
                </w:p>
              </w:tc>
            </w:tr>
          </w:tbl>
          <w:p w14:paraId="6AC8EB9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闸板在全开时，其底部高于阀体通径</w:t>
            </w:r>
          </w:p>
          <w:p w14:paraId="701D6CD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4）密封：DN300以下阀体密封圈为锰黄铜，密封面镶铜圈，采用燕尾式结构，用压力机压入阀体内，其结构型式密封性能好，结合牢固。DN400-600阀体密封面采用锰黄铜整体堆焊。</w:t>
            </w:r>
          </w:p>
          <w:p w14:paraId="108753F0">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5）阀体、阀盖和闸板：阀体、阀盖设有导轨槽，闸板设有导轨。闸板在上、下运动的过程中，始终保持其密封面的半心线与阀杆中心线一致，使其密封面和磨损减少到最小。</w:t>
            </w:r>
          </w:p>
          <w:p w14:paraId="537B0D8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6）阀杆：阀杆材质为铸锰黄铜，阀杆整体成型，不允许使用对开环。</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5133"/>
            </w:tblGrid>
            <w:tr w14:paraId="74293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061" w:type="dxa"/>
                  <w:vAlign w:val="center"/>
                </w:tcPr>
                <w:p w14:paraId="051EE69C">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公称通径</w:t>
                  </w:r>
                </w:p>
              </w:tc>
              <w:tc>
                <w:tcPr>
                  <w:tcW w:w="5133" w:type="dxa"/>
                  <w:vAlign w:val="center"/>
                </w:tcPr>
                <w:p w14:paraId="081924C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国标阀杆直径</w:t>
                  </w:r>
                </w:p>
              </w:tc>
            </w:tr>
            <w:tr w14:paraId="6FFF9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63F8E0CB">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300</w:t>
                  </w:r>
                </w:p>
              </w:tc>
              <w:tc>
                <w:tcPr>
                  <w:tcW w:w="5133" w:type="dxa"/>
                  <w:vAlign w:val="center"/>
                </w:tcPr>
                <w:p w14:paraId="17637D1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36</w:t>
                  </w:r>
                </w:p>
              </w:tc>
            </w:tr>
            <w:tr w14:paraId="0870B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A363041">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400</w:t>
                  </w:r>
                </w:p>
              </w:tc>
              <w:tc>
                <w:tcPr>
                  <w:tcW w:w="5133" w:type="dxa"/>
                  <w:vAlign w:val="center"/>
                </w:tcPr>
                <w:p w14:paraId="6378BB44">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40</w:t>
                  </w:r>
                </w:p>
              </w:tc>
            </w:tr>
            <w:tr w14:paraId="39048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0E88277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500</w:t>
                  </w:r>
                </w:p>
              </w:tc>
              <w:tc>
                <w:tcPr>
                  <w:tcW w:w="5133" w:type="dxa"/>
                  <w:vAlign w:val="center"/>
                </w:tcPr>
                <w:p w14:paraId="444F1E62">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r w14:paraId="15B04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061" w:type="dxa"/>
                  <w:vAlign w:val="center"/>
                </w:tcPr>
                <w:p w14:paraId="492F5445">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600</w:t>
                  </w:r>
                </w:p>
              </w:tc>
              <w:tc>
                <w:tcPr>
                  <w:tcW w:w="5133" w:type="dxa"/>
                  <w:vAlign w:val="center"/>
                </w:tcPr>
                <w:p w14:paraId="1A15F233">
                  <w:pPr>
                    <w:autoSpaceDE w:val="0"/>
                    <w:autoSpaceDN w:val="0"/>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50</w:t>
                  </w:r>
                </w:p>
              </w:tc>
            </w:tr>
          </w:tbl>
          <w:p w14:paraId="41B172BD">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阀杆在设计时留有足够的长度，保证在阀门关闭时，阀杆同阀杆螺母完全吻合，并留有一定的长度露出阀杆螺母进入闸板内孔，以便其导向作用。在阀门开启时，闸板顺利上升。阀门全开时，保证阀杆下头不超过通径。</w:t>
            </w:r>
          </w:p>
          <w:p w14:paraId="5D0A594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7）阀杆螺母：阀杆螺母的总高均大于阀杆直径的1.4倍，材质为铸锰黄铜。</w:t>
            </w:r>
          </w:p>
          <w:p w14:paraId="78CE219E">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8）填料：采用柔性石墨填料或O型圈，</w:t>
            </w:r>
          </w:p>
          <w:p w14:paraId="1AC8F058">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9）填料压盖：材质为球墨铸铁QT450。填料压盖采用带孔整体式。</w:t>
            </w:r>
          </w:p>
          <w:p w14:paraId="1427E4F9">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10）手轮：手轮材质为球墨铸铁QT450，手轮边缘铸有箭头，并指向“关”字。其开关方向为顺时针转动为关。</w:t>
            </w:r>
          </w:p>
          <w:p w14:paraId="17E5E3D4">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11）产品整体采用先进的防腐处理技术，防腐涂层具有良好的附着力和优越的防锈性能，能有效的阻断阀门生锈，对水质造成的二次污染，并大大提高阀门的使用性能。</w:t>
            </w:r>
          </w:p>
          <w:p w14:paraId="113DB925">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12）阀门的内腔清洁度按JB/T7748标准执行。阀门的卫生性能按GB/T17219标准执行。</w:t>
            </w:r>
          </w:p>
          <w:p w14:paraId="6045B0E3">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13）压力试验：每台阀门出厂前都必须进行密封试验（上密封和下密封）壳体试验。检验步骤和方法按GB/T13927标准执行。</w:t>
            </w:r>
          </w:p>
          <w:p w14:paraId="3BAE7807">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14）油漆：喷涂环氧树脂漆，共喷三遍，涂层厚度325-350um。</w:t>
            </w:r>
          </w:p>
          <w:p w14:paraId="2E9ADB4B">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15）内腔清洁度：按JB/T 7748标准测定方法执行（抽检）。</w:t>
            </w:r>
          </w:p>
          <w:p w14:paraId="39699ECF">
            <w:pPr>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16）标志检验：闸阀标志符合GB/T12220要求，产品阀体上需铸出阀体材质QT450字样及产品注册商标。</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w:t>
            </w:r>
          </w:p>
        </w:tc>
      </w:tr>
    </w:tbl>
    <w:p w14:paraId="3C7C6AD6">
      <w:pPr>
        <w:pStyle w:val="2"/>
        <w:rPr>
          <w:rFonts w:hint="eastAsia"/>
          <w:lang w:val="en-US" w:eastAsia="zh-CN"/>
        </w:rPr>
      </w:pPr>
    </w:p>
    <w:p w14:paraId="40D2402A">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报价单位（盖章）：         </w:t>
      </w:r>
      <w:r>
        <w:rPr>
          <w:rFonts w:hint="eastAsia" w:ascii="宋体" w:hAnsi="宋体"/>
          <w:b/>
          <w:color w:val="000000"/>
          <w:sz w:val="28"/>
          <w:szCs w:val="28"/>
          <w:lang w:val="en-US" w:eastAsia="zh-CN"/>
        </w:rPr>
        <w:t xml:space="preserve">               </w:t>
      </w:r>
      <w:r>
        <w:rPr>
          <w:rFonts w:hint="eastAsia" w:ascii="宋体" w:hAnsi="宋体"/>
          <w:b/>
          <w:color w:val="000000"/>
          <w:sz w:val="28"/>
          <w:szCs w:val="28"/>
        </w:rPr>
        <w:t>联系电话：</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 xml:space="preserve">联系人：       </w:t>
      </w:r>
      <w:r>
        <w:rPr>
          <w:rFonts w:hint="eastAsia" w:ascii="宋体" w:hAnsi="宋体"/>
          <w:b/>
          <w:color w:val="000000"/>
          <w:sz w:val="28"/>
          <w:szCs w:val="28"/>
          <w:lang w:val="en-US" w:eastAsia="zh-CN"/>
        </w:rPr>
        <w:t xml:space="preserve">                           </w:t>
      </w: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 xml:space="preserve">  </w:t>
      </w:r>
      <w:bookmarkEnd w:id="0"/>
      <w:r>
        <w:rPr>
          <w:rFonts w:hint="eastAsia" w:ascii="宋体" w:hAnsi="宋体"/>
          <w:b/>
          <w:color w:val="000000"/>
          <w:sz w:val="28"/>
          <w:szCs w:val="28"/>
        </w:rPr>
        <w:t xml:space="preserve">    </w:t>
      </w:r>
      <w:r>
        <w:rPr>
          <w:rFonts w:hint="eastAsia" w:ascii="宋体" w:hAnsi="宋体"/>
          <w:b/>
          <w:color w:val="000000"/>
          <w:sz w:val="28"/>
          <w:szCs w:val="28"/>
          <w:lang w:val="en-US" w:eastAsia="zh-CN"/>
        </w:rPr>
        <w:t xml:space="preserve">  </w:t>
      </w:r>
    </w:p>
    <w:sectPr>
      <w:footerReference r:id="rId3" w:type="default"/>
      <w:pgSz w:w="11906" w:h="16838"/>
      <w:pgMar w:top="1270" w:right="1080" w:bottom="1213"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2933674"/>
    <w:rsid w:val="03EC63FF"/>
    <w:rsid w:val="04167BE0"/>
    <w:rsid w:val="04FE1868"/>
    <w:rsid w:val="055210FB"/>
    <w:rsid w:val="060F014D"/>
    <w:rsid w:val="06C9698C"/>
    <w:rsid w:val="06DE411B"/>
    <w:rsid w:val="081F710D"/>
    <w:rsid w:val="08767CBA"/>
    <w:rsid w:val="09CE1802"/>
    <w:rsid w:val="0ADA1283"/>
    <w:rsid w:val="0B837613"/>
    <w:rsid w:val="0C807FF6"/>
    <w:rsid w:val="0C922E30"/>
    <w:rsid w:val="0D18108F"/>
    <w:rsid w:val="0D9A7247"/>
    <w:rsid w:val="0EE36B7D"/>
    <w:rsid w:val="0F0243F5"/>
    <w:rsid w:val="0F6618B1"/>
    <w:rsid w:val="10453A1D"/>
    <w:rsid w:val="108154AD"/>
    <w:rsid w:val="12EA747F"/>
    <w:rsid w:val="13121E77"/>
    <w:rsid w:val="13455F77"/>
    <w:rsid w:val="14AA41AE"/>
    <w:rsid w:val="15B72A35"/>
    <w:rsid w:val="15C50828"/>
    <w:rsid w:val="16C92BFC"/>
    <w:rsid w:val="16EA5067"/>
    <w:rsid w:val="183C6614"/>
    <w:rsid w:val="19F13E85"/>
    <w:rsid w:val="19F5511C"/>
    <w:rsid w:val="1A850712"/>
    <w:rsid w:val="1B932687"/>
    <w:rsid w:val="1BCA6B98"/>
    <w:rsid w:val="1CAC06B2"/>
    <w:rsid w:val="1E8B21FB"/>
    <w:rsid w:val="221847B8"/>
    <w:rsid w:val="2262713B"/>
    <w:rsid w:val="228D26CE"/>
    <w:rsid w:val="22CA2753"/>
    <w:rsid w:val="240E2A35"/>
    <w:rsid w:val="24BA1822"/>
    <w:rsid w:val="251A293E"/>
    <w:rsid w:val="257C6C31"/>
    <w:rsid w:val="266B1822"/>
    <w:rsid w:val="270B5BBD"/>
    <w:rsid w:val="27B57E67"/>
    <w:rsid w:val="27D1139A"/>
    <w:rsid w:val="2940272E"/>
    <w:rsid w:val="2B54029B"/>
    <w:rsid w:val="2CEF3FB8"/>
    <w:rsid w:val="2ED5212C"/>
    <w:rsid w:val="30552FD2"/>
    <w:rsid w:val="309803CF"/>
    <w:rsid w:val="30C90D87"/>
    <w:rsid w:val="30F33128"/>
    <w:rsid w:val="314C442C"/>
    <w:rsid w:val="322A22B1"/>
    <w:rsid w:val="33BD1146"/>
    <w:rsid w:val="361C2E79"/>
    <w:rsid w:val="369F5064"/>
    <w:rsid w:val="36F07953"/>
    <w:rsid w:val="3885236D"/>
    <w:rsid w:val="391E3890"/>
    <w:rsid w:val="39C20E19"/>
    <w:rsid w:val="3AF066C3"/>
    <w:rsid w:val="3BEA51F5"/>
    <w:rsid w:val="3C0733A8"/>
    <w:rsid w:val="3C6A6406"/>
    <w:rsid w:val="3D2C0ADF"/>
    <w:rsid w:val="3E1E176E"/>
    <w:rsid w:val="3E202F15"/>
    <w:rsid w:val="3E9078C4"/>
    <w:rsid w:val="3FD55619"/>
    <w:rsid w:val="404B6C28"/>
    <w:rsid w:val="420951A2"/>
    <w:rsid w:val="424A7A77"/>
    <w:rsid w:val="42875CFB"/>
    <w:rsid w:val="42C92294"/>
    <w:rsid w:val="43132246"/>
    <w:rsid w:val="45FA78C3"/>
    <w:rsid w:val="47675677"/>
    <w:rsid w:val="48F53072"/>
    <w:rsid w:val="494621F7"/>
    <w:rsid w:val="4C7F348C"/>
    <w:rsid w:val="4CA44F5B"/>
    <w:rsid w:val="4CB066F3"/>
    <w:rsid w:val="4F25246D"/>
    <w:rsid w:val="50EA7F43"/>
    <w:rsid w:val="50F06B23"/>
    <w:rsid w:val="513973A6"/>
    <w:rsid w:val="51ED6A4B"/>
    <w:rsid w:val="52304CA0"/>
    <w:rsid w:val="535C59AD"/>
    <w:rsid w:val="54F36E09"/>
    <w:rsid w:val="558820D0"/>
    <w:rsid w:val="57346FE0"/>
    <w:rsid w:val="57F83763"/>
    <w:rsid w:val="59DB49CF"/>
    <w:rsid w:val="5A3B2D3C"/>
    <w:rsid w:val="5A683FFF"/>
    <w:rsid w:val="5AA769EB"/>
    <w:rsid w:val="5B546ADF"/>
    <w:rsid w:val="5C664E8E"/>
    <w:rsid w:val="5C910764"/>
    <w:rsid w:val="5DBF29C4"/>
    <w:rsid w:val="5F5E0F4F"/>
    <w:rsid w:val="605E3788"/>
    <w:rsid w:val="62D85246"/>
    <w:rsid w:val="631F5A7F"/>
    <w:rsid w:val="641454FD"/>
    <w:rsid w:val="662752EF"/>
    <w:rsid w:val="66DD5F97"/>
    <w:rsid w:val="68BA0755"/>
    <w:rsid w:val="68E65C61"/>
    <w:rsid w:val="693F2885"/>
    <w:rsid w:val="6B342BA7"/>
    <w:rsid w:val="6C5C77B9"/>
    <w:rsid w:val="6CCB591B"/>
    <w:rsid w:val="6CF54EC6"/>
    <w:rsid w:val="6D983C19"/>
    <w:rsid w:val="6F8F0EBD"/>
    <w:rsid w:val="6FB438A3"/>
    <w:rsid w:val="701F75C9"/>
    <w:rsid w:val="703F45D4"/>
    <w:rsid w:val="708F5A33"/>
    <w:rsid w:val="71072C9F"/>
    <w:rsid w:val="71D519E9"/>
    <w:rsid w:val="724D47CD"/>
    <w:rsid w:val="736E263D"/>
    <w:rsid w:val="73F3271F"/>
    <w:rsid w:val="755D5634"/>
    <w:rsid w:val="75F95A6E"/>
    <w:rsid w:val="7638442C"/>
    <w:rsid w:val="77B84EF4"/>
    <w:rsid w:val="78937BBC"/>
    <w:rsid w:val="79852FF6"/>
    <w:rsid w:val="7ACC2155"/>
    <w:rsid w:val="7AF0157A"/>
    <w:rsid w:val="7C156B31"/>
    <w:rsid w:val="7C5E095D"/>
    <w:rsid w:val="7CB80EEC"/>
    <w:rsid w:val="7D105E6B"/>
    <w:rsid w:val="7D1C36F2"/>
    <w:rsid w:val="7DB32A41"/>
    <w:rsid w:val="7DD66E82"/>
    <w:rsid w:val="7F0B578D"/>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20"/>
    <w:link w:val="3"/>
    <w:autoRedefine/>
    <w:qFormat/>
    <w:uiPriority w:val="9"/>
    <w:rPr>
      <w:b/>
      <w:bCs/>
      <w:kern w:val="44"/>
      <w:sz w:val="44"/>
      <w:szCs w:val="44"/>
    </w:rPr>
  </w:style>
  <w:style w:type="character" w:customStyle="1" w:styleId="23">
    <w:name w:val="标题 2 Char"/>
    <w:basedOn w:val="20"/>
    <w:link w:val="4"/>
    <w:autoRedefine/>
    <w:qFormat/>
    <w:uiPriority w:val="9"/>
    <w:rPr>
      <w:rFonts w:asciiTheme="majorHAnsi" w:hAnsiTheme="majorHAnsi" w:eastAsiaTheme="majorEastAsia" w:cstheme="majorBidi"/>
      <w:b/>
      <w:bCs/>
      <w:sz w:val="32"/>
      <w:szCs w:val="32"/>
    </w:rPr>
  </w:style>
  <w:style w:type="character" w:customStyle="1" w:styleId="24">
    <w:name w:val="标题 3 Char"/>
    <w:basedOn w:val="20"/>
    <w:link w:val="5"/>
    <w:autoRedefine/>
    <w:qFormat/>
    <w:uiPriority w:val="9"/>
    <w:rPr>
      <w:b/>
      <w:bCs/>
      <w:sz w:val="32"/>
      <w:szCs w:val="32"/>
    </w:rPr>
  </w:style>
  <w:style w:type="character" w:customStyle="1" w:styleId="25">
    <w:name w:val="标题 4 Char"/>
    <w:basedOn w:val="20"/>
    <w:link w:val="6"/>
    <w:autoRedefine/>
    <w:qFormat/>
    <w:uiPriority w:val="9"/>
    <w:rPr>
      <w:rFonts w:asciiTheme="majorHAnsi" w:hAnsiTheme="majorHAnsi" w:eastAsiaTheme="majorEastAsia" w:cstheme="majorBidi"/>
      <w:b/>
      <w:bCs/>
      <w:sz w:val="28"/>
      <w:szCs w:val="28"/>
    </w:rPr>
  </w:style>
  <w:style w:type="character" w:customStyle="1" w:styleId="26">
    <w:name w:val="标题 5 Char"/>
    <w:basedOn w:val="20"/>
    <w:link w:val="7"/>
    <w:autoRedefine/>
    <w:qFormat/>
    <w:uiPriority w:val="9"/>
    <w:rPr>
      <w:b/>
      <w:bCs/>
      <w:sz w:val="28"/>
      <w:szCs w:val="28"/>
    </w:rPr>
  </w:style>
  <w:style w:type="character" w:customStyle="1" w:styleId="27">
    <w:name w:val="标题 6 Char"/>
    <w:basedOn w:val="20"/>
    <w:link w:val="8"/>
    <w:autoRedefine/>
    <w:qFormat/>
    <w:uiPriority w:val="9"/>
    <w:rPr>
      <w:rFonts w:asciiTheme="majorHAnsi" w:hAnsiTheme="majorHAnsi" w:eastAsiaTheme="majorEastAsia" w:cstheme="majorBidi"/>
      <w:b/>
      <w:bCs/>
      <w:sz w:val="24"/>
      <w:szCs w:val="24"/>
    </w:rPr>
  </w:style>
  <w:style w:type="character" w:customStyle="1" w:styleId="28">
    <w:name w:val="正文文本 Char"/>
    <w:basedOn w:val="20"/>
    <w:link w:val="2"/>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20"/>
    <w:autoRedefine/>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2581</Words>
  <Characters>2933</Characters>
  <Lines>39</Lines>
  <Paragraphs>10</Paragraphs>
  <TotalTime>1</TotalTime>
  <ScaleCrop>false</ScaleCrop>
  <LinksUpToDate>false</LinksUpToDate>
  <CharactersWithSpaces>3177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2025-04-01T00:36:00Z</cp:lastPrinted>
  <dcterms:modified xsi:type="dcterms:W3CDTF">2025-04-01T00:57:33Z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95D78E9E538648AA9407BC299961E50A_13</vt:lpwstr>
  </property>
  <property fmtid="{D5CDD505-2E9C-101B-9397-08002B2CF9AE}" pid="4" name="KSOTemplateDocerSaveRecord">
    <vt:lpwstr>eyJoZGlkIjoiNzFhZjk3MWU2ODZjMTU1ZDU0MWFlZmQyMTYwNjE5ZjIiLCJ1c2VySWQiOiIyMzk3ODg1OTIifQ==</vt:lpwstr>
  </property>
</Properties>
</file>